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bookmarkStart w:id="18" w:name="_GoBack"/>
      <w:bookmarkEnd w:id="18"/>
    </w:p>
    <w:p>
      <w:pPr>
        <w:jc w:val="center"/>
        <w:rPr>
          <w:rFonts w:ascii="宋体" w:hAnsi="宋体" w:eastAsia="宋体"/>
          <w:b/>
          <w:color w:val="000000"/>
          <w:sz w:val="72"/>
        </w:rPr>
      </w:pPr>
      <w:r>
        <w:rPr>
          <w:rFonts w:ascii="宋体" w:hAnsi="宋体" w:eastAsia="宋体"/>
          <w:b/>
          <w:color w:val="000000"/>
          <w:sz w:val="72"/>
        </w:rPr>
        <w:t>2019年唐山市部门预算（草案）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唐山市社会福利有奖募捐委员会办公室</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唐山市社会福利有奖募捐委员会办公室编制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"_Toc534283663"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_Toc534283663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"_Toc534283664" </w:instrText>
      </w:r>
      <w:r>
        <w:fldChar w:fldCharType="separate"/>
      </w:r>
      <w:r>
        <w:rPr>
          <w:rStyle w:val="9"/>
          <w:rFonts w:hint="eastAsia" w:ascii="宋体" w:hAnsi="宋体" w:eastAsia="宋体"/>
          <w:b/>
          <w:color w:val="000000"/>
          <w:sz w:val="32"/>
          <w:u w:val="none"/>
        </w:rPr>
        <w:t>部门职责</w:t>
      </w:r>
      <w:r>
        <w:rPr>
          <w:rStyle w:val="9"/>
          <w:rFonts w:ascii="宋体" w:hAnsi="宋体" w:eastAsia="宋体"/>
          <w:b/>
          <w:color w:val="000000"/>
          <w:sz w:val="32"/>
          <w:u w:val="none"/>
        </w:rPr>
        <w:t>-</w:t>
      </w:r>
      <w:r>
        <w:rPr>
          <w:rStyle w:val="9"/>
          <w:rFonts w:hint="eastAsia" w:ascii="宋体" w:hAnsi="宋体" w:eastAsia="宋体"/>
          <w:b/>
          <w:color w:val="000000"/>
          <w:sz w:val="32"/>
          <w:u w:val="none"/>
        </w:rPr>
        <w:t>工作活动绩效目标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_Toc534283664 \h </w:instrText>
      </w:r>
      <w:r>
        <w:rPr>
          <w:rFonts w:ascii="宋体" w:hAnsi="宋体" w:eastAsia="宋体"/>
          <w:b/>
          <w:color w:val="000000"/>
          <w:sz w:val="32"/>
        </w:rPr>
        <w:fldChar w:fldCharType="separate"/>
      </w:r>
      <w:r>
        <w:rPr>
          <w:rFonts w:ascii="宋体" w:hAnsi="宋体" w:eastAsia="宋体"/>
          <w:b/>
          <w:color w:val="000000"/>
          <w:sz w:val="32"/>
        </w:rPr>
        <w:t>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"_Toc534283665"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_Toc534283665 \h </w:instrText>
      </w:r>
      <w:r>
        <w:rPr>
          <w:rFonts w:ascii="宋体" w:hAnsi="宋体" w:eastAsia="宋体"/>
          <w:b/>
          <w:color w:val="000000"/>
          <w:sz w:val="32"/>
        </w:rPr>
        <w:fldChar w:fldCharType="separate"/>
      </w:r>
      <w:r>
        <w:rPr>
          <w:rFonts w:ascii="宋体" w:hAnsi="宋体" w:eastAsia="宋体"/>
          <w:b/>
          <w:color w:val="000000"/>
          <w:sz w:val="32"/>
        </w:rPr>
        <w:t>7</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"_Toc534283666"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_Toc534283666 \h </w:instrText>
      </w:r>
      <w:r>
        <w:rPr>
          <w:rFonts w:ascii="宋体" w:hAnsi="宋体" w:eastAsia="宋体"/>
          <w:b/>
          <w:color w:val="000000"/>
          <w:sz w:val="32"/>
        </w:rPr>
        <w:fldChar w:fldCharType="separate"/>
      </w:r>
      <w:r>
        <w:rPr>
          <w:rFonts w:ascii="宋体" w:hAnsi="宋体" w:eastAsia="宋体"/>
          <w:b/>
          <w:color w:val="000000"/>
          <w:sz w:val="32"/>
        </w:rPr>
        <w:t>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"_Toc534283667"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_Toc534283667 \h </w:instrText>
      </w:r>
      <w:r>
        <w:rPr>
          <w:rFonts w:ascii="宋体" w:hAnsi="宋体" w:eastAsia="宋体"/>
          <w:b/>
          <w:color w:val="000000"/>
          <w:sz w:val="32"/>
        </w:rPr>
        <w:fldChar w:fldCharType="separate"/>
      </w:r>
      <w:r>
        <w:rPr>
          <w:rFonts w:ascii="宋体" w:hAnsi="宋体" w:eastAsia="宋体"/>
          <w:b/>
          <w:color w:val="000000"/>
          <w:sz w:val="32"/>
        </w:rPr>
        <w:t>14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"_Toc534283668"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_Toc534283668 \h </w:instrText>
      </w:r>
      <w:r>
        <w:rPr>
          <w:rFonts w:ascii="宋体" w:hAnsi="宋体" w:eastAsia="宋体"/>
          <w:b/>
          <w:color w:val="000000"/>
          <w:sz w:val="32"/>
        </w:rPr>
        <w:fldChar w:fldCharType="separate"/>
      </w:r>
      <w:r>
        <w:rPr>
          <w:rFonts w:ascii="宋体" w:hAnsi="宋体" w:eastAsia="宋体"/>
          <w:b/>
          <w:color w:val="000000"/>
          <w:sz w:val="32"/>
        </w:rPr>
        <w:t>15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"_Toc534283669"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_Toc534283669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"_Toc534283670"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_Toc534283670 \h </w:instrText>
      </w:r>
      <w:r>
        <w:rPr>
          <w:rFonts w:ascii="宋体" w:hAnsi="宋体" w:eastAsia="宋体"/>
          <w:b/>
          <w:color w:val="000000"/>
          <w:sz w:val="32"/>
        </w:rPr>
        <w:fldChar w:fldCharType="separate"/>
      </w:r>
      <w:r>
        <w:rPr>
          <w:rFonts w:ascii="宋体" w:hAnsi="宋体" w:eastAsia="宋体"/>
          <w:b/>
          <w:color w:val="000000"/>
          <w:sz w:val="32"/>
        </w:rPr>
        <w:t>27</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"_Toc534283671"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_Toc534283671 \h </w:instrText>
      </w:r>
      <w:r>
        <w:rPr>
          <w:rFonts w:ascii="宋体" w:hAnsi="宋体" w:eastAsia="宋体"/>
          <w:b/>
          <w:color w:val="000000"/>
          <w:sz w:val="32"/>
        </w:rPr>
        <w:fldChar w:fldCharType="separate"/>
      </w:r>
      <w:r>
        <w:rPr>
          <w:rFonts w:ascii="宋体" w:hAnsi="宋体" w:eastAsia="宋体"/>
          <w:b/>
          <w:color w:val="000000"/>
          <w:sz w:val="32"/>
        </w:rPr>
        <w:t>28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"_Toc534283672"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_Toc534283672 \h </w:instrText>
      </w:r>
      <w:r>
        <w:rPr>
          <w:rFonts w:ascii="宋体" w:hAnsi="宋体" w:eastAsia="宋体"/>
          <w:b/>
          <w:color w:val="000000"/>
          <w:sz w:val="32"/>
        </w:rPr>
        <w:fldChar w:fldCharType="separate"/>
      </w:r>
      <w:r>
        <w:rPr>
          <w:rFonts w:ascii="宋体" w:hAnsi="宋体" w:eastAsia="宋体"/>
          <w:b/>
          <w:color w:val="000000"/>
          <w:sz w:val="32"/>
        </w:rPr>
        <w:t>29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"_Toc534283673"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_Toc534283673 \h </w:instrText>
      </w:r>
      <w:r>
        <w:rPr>
          <w:rFonts w:ascii="宋体" w:hAnsi="宋体" w:eastAsia="宋体"/>
          <w:b/>
          <w:color w:val="000000"/>
          <w:sz w:val="32"/>
        </w:rPr>
        <w:fldChar w:fldCharType="separate"/>
      </w:r>
      <w:r>
        <w:rPr>
          <w:rFonts w:ascii="宋体" w:hAnsi="宋体" w:eastAsia="宋体"/>
          <w:b/>
          <w:color w:val="000000"/>
          <w:sz w:val="32"/>
        </w:rPr>
        <w:t>32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"_Toc534283674" </w:instrText>
      </w:r>
      <w:r>
        <w:fldChar w:fldCharType="separate"/>
      </w:r>
      <w:r>
        <w:rPr>
          <w:rStyle w:val="9"/>
          <w:rFonts w:hint="eastAsia" w:ascii="宋体" w:hAnsi="宋体" w:eastAsia="宋体"/>
          <w:b/>
          <w:color w:val="000000"/>
          <w:sz w:val="32"/>
          <w:u w:val="none"/>
        </w:rPr>
        <w:t>一、唐山市社会福利有奖募捐委员会办公室收支预算安排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_Toc534283674 \h </w:instrText>
      </w:r>
      <w:r>
        <w:rPr>
          <w:rFonts w:ascii="宋体" w:hAnsi="宋体" w:eastAsia="宋体"/>
          <w:b/>
          <w:color w:val="000000"/>
          <w:sz w:val="32"/>
        </w:rPr>
        <w:fldChar w:fldCharType="separate"/>
      </w:r>
      <w:r>
        <w:rPr>
          <w:rFonts w:ascii="宋体" w:hAnsi="宋体" w:eastAsia="宋体"/>
          <w:b/>
          <w:color w:val="000000"/>
          <w:sz w:val="32"/>
        </w:rPr>
        <w:t>33</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534283663"/>
      <w:r>
        <w:t>部 门 概 况</w:t>
      </w:r>
      <w:bookmarkEnd w:id="0"/>
    </w:p>
    <w:p>
      <w:pPr>
        <w:jc w:val="left"/>
        <w:rPr>
          <w:rFonts w:ascii="宋体" w:hAnsi="宋体" w:eastAsia="宋体"/>
          <w:b/>
          <w:color w:val="000000"/>
          <w:sz w:val="28"/>
        </w:rPr>
      </w:pPr>
      <w:r>
        <w:rPr>
          <w:rFonts w:ascii="宋体" w:hAnsi="宋体" w:eastAsia="宋体"/>
          <w:b/>
          <w:color w:val="000000"/>
          <w:sz w:val="28"/>
        </w:rPr>
        <w:t>一、唐山市社会福利有奖募捐委员会办公室主要职责</w:t>
      </w:r>
    </w:p>
    <w:p>
      <w:pPr>
        <w:jc w:val="left"/>
        <w:rPr>
          <w:rFonts w:ascii="仿宋" w:hAnsi="宋体" w:eastAsia="仿宋"/>
          <w:color w:val="000000"/>
          <w:sz w:val="28"/>
        </w:rPr>
      </w:pPr>
      <w:r>
        <w:rPr>
          <w:rFonts w:ascii="仿宋" w:hAnsi="宋体" w:eastAsia="仿宋"/>
          <w:color w:val="000000"/>
          <w:sz w:val="28"/>
        </w:rPr>
        <w:t>根据《唐山市社会福利有奖募捐委员会办公室职能配置、内设机构和人员编制方案》规定，唐山市社会福利有奖募捐委员会办公室的主要职责是：</w:t>
      </w:r>
    </w:p>
    <w:p>
      <w:pPr>
        <w:spacing w:line="360" w:lineRule="auto"/>
        <w:ind w:firstLine="420" w:firstLineChars="200"/>
        <w:jc w:val="left"/>
        <w:rPr>
          <w:rFonts w:ascii="宋体" w:hAnsi="宋体"/>
          <w:szCs w:val="21"/>
        </w:rPr>
      </w:pPr>
      <w:r>
        <w:rPr>
          <w:rFonts w:hint="eastAsia" w:ascii="宋体" w:hAnsi="宋体"/>
          <w:szCs w:val="21"/>
        </w:rPr>
        <w:t>根据《唐山市机构编制委员会办公室》唐机编办[1997]第31号文件，我单位主要职责是：制定全市有奖募捐工作的规划、办法、方案；组织全市福利彩票的发行和销售；对各县（市）区有奖募捐工作进行监督、管理；负责全市有奖募捐财务管理和财务审计工作。</w:t>
      </w:r>
    </w:p>
    <w:p>
      <w:pPr>
        <w:rPr>
          <w:szCs w:val="21"/>
        </w:rPr>
      </w:pPr>
    </w:p>
    <w:p>
      <w:pPr>
        <w:jc w:val="left"/>
        <w:rPr>
          <w:rFonts w:ascii="宋体" w:hAnsi="宋体" w:eastAsia="宋体"/>
          <w:b/>
          <w:color w:val="000000"/>
          <w:sz w:val="28"/>
        </w:rPr>
      </w:pPr>
      <w:r>
        <w:rPr>
          <w:rFonts w:ascii="宋体" w:hAnsi="宋体" w:eastAsia="宋体"/>
          <w:b/>
          <w:color w:val="000000"/>
          <w:sz w:val="28"/>
        </w:rPr>
        <w:t>二、唐山市社会福利有奖募捐委员会办公室2019年主要任务及目标规划</w:t>
      </w:r>
    </w:p>
    <w:p>
      <w:pPr>
        <w:jc w:val="left"/>
        <w:rPr>
          <w:rFonts w:ascii="仿宋" w:hAnsi="仿宋" w:eastAsia="仿宋"/>
          <w:color w:val="000000"/>
          <w:sz w:val="28"/>
        </w:rPr>
      </w:pPr>
      <w:r>
        <w:rPr>
          <w:rFonts w:ascii="仿宋" w:hAnsi="仿宋" w:eastAsia="仿宋"/>
          <w:color w:val="000000"/>
          <w:sz w:val="28"/>
        </w:rPr>
        <w:t>2019年，唐山市社会福利有奖募捐委员会办公室将重点做好以下工作：</w:t>
      </w:r>
    </w:p>
    <w:p>
      <w:pPr>
        <w:spacing w:line="360" w:lineRule="auto"/>
        <w:ind w:firstLine="420" w:firstLineChars="200"/>
        <w:jc w:val="left"/>
        <w:rPr>
          <w:rFonts w:ascii="宋体" w:hAnsi="宋体"/>
        </w:rPr>
      </w:pPr>
      <w:r>
        <w:rPr>
          <w:rFonts w:hint="eastAsia" w:ascii="宋体" w:hAnsi="宋体"/>
        </w:rPr>
        <w:t>1、拓宽福利彩票销售渠道，增设农村销售网点。</w:t>
      </w:r>
    </w:p>
    <w:p>
      <w:pPr>
        <w:spacing w:line="360" w:lineRule="auto"/>
        <w:ind w:firstLine="420" w:firstLineChars="200"/>
        <w:jc w:val="left"/>
        <w:rPr>
          <w:rFonts w:ascii="宋体" w:hAnsi="宋体"/>
        </w:rPr>
      </w:pPr>
      <w:r>
        <w:rPr>
          <w:rFonts w:hint="eastAsia" w:ascii="宋体" w:hAnsi="宋体"/>
        </w:rPr>
        <w:t>2、在经济状况好、市场条件成熟的县（市）区开设新的中福在线销售厅。</w:t>
      </w:r>
    </w:p>
    <w:p>
      <w:pPr>
        <w:spacing w:line="360" w:lineRule="auto"/>
        <w:ind w:firstLine="420" w:firstLineChars="200"/>
        <w:jc w:val="left"/>
        <w:rPr>
          <w:rFonts w:ascii="宋体" w:hAnsi="宋体"/>
        </w:rPr>
      </w:pPr>
      <w:r>
        <w:rPr>
          <w:rFonts w:hint="eastAsia" w:ascii="宋体" w:hAnsi="宋体"/>
        </w:rPr>
        <w:t>3、对优秀单彩站进行形像建设，提升整体形象。</w:t>
      </w:r>
    </w:p>
    <w:p>
      <w:pPr>
        <w:spacing w:line="360" w:lineRule="auto"/>
        <w:ind w:firstLine="420" w:firstLineChars="200"/>
        <w:jc w:val="left"/>
        <w:rPr>
          <w:rFonts w:ascii="宋体" w:hAnsi="宋体"/>
        </w:rPr>
      </w:pPr>
      <w:r>
        <w:rPr>
          <w:rFonts w:hint="eastAsia" w:ascii="宋体" w:hAnsi="宋体"/>
        </w:rPr>
        <w:t>4、完善投注站奖惩机制，加大对彩民回馈投入。</w:t>
      </w:r>
    </w:p>
    <w:p>
      <w:pPr>
        <w:spacing w:line="360" w:lineRule="auto"/>
        <w:ind w:firstLine="420" w:firstLineChars="200"/>
        <w:jc w:val="left"/>
        <w:rPr>
          <w:rFonts w:ascii="宋体" w:hAnsi="宋体"/>
        </w:rPr>
      </w:pPr>
      <w:r>
        <w:rPr>
          <w:rFonts w:hint="eastAsia" w:ascii="宋体" w:hAnsi="宋体"/>
        </w:rPr>
        <w:t>5、加强投入站管理，提升投注站服务水平和单机销售量。</w:t>
      </w:r>
    </w:p>
    <w:p>
      <w:pPr>
        <w:spacing w:line="360" w:lineRule="auto"/>
        <w:ind w:firstLine="420" w:firstLineChars="200"/>
        <w:jc w:val="left"/>
        <w:rPr>
          <w:rFonts w:ascii="宋体" w:hAnsi="宋体"/>
        </w:rPr>
      </w:pPr>
      <w:r>
        <w:rPr>
          <w:rFonts w:hint="eastAsia" w:ascii="宋体" w:hAnsi="宋体"/>
        </w:rPr>
        <w:t>6、加强福彩公益性和福彩新品种趣味性宣传，扩大社会影响力。</w:t>
      </w:r>
    </w:p>
    <w:p>
      <w:pPr>
        <w:spacing w:line="360" w:lineRule="auto"/>
        <w:ind w:firstLine="420" w:firstLineChars="200"/>
        <w:jc w:val="left"/>
        <w:rPr>
          <w:rFonts w:ascii="宋体" w:hAnsi="宋体"/>
        </w:rPr>
      </w:pPr>
      <w:r>
        <w:rPr>
          <w:rFonts w:hint="eastAsia" w:ascii="宋体" w:hAnsi="宋体"/>
        </w:rPr>
        <w:t>7、全市福彩销售额达到5亿元。</w:t>
      </w:r>
    </w:p>
    <w:p>
      <w:pPr>
        <w:spacing w:line="360" w:lineRule="auto"/>
        <w:ind w:firstLine="420" w:firstLineChars="200"/>
        <w:jc w:val="left"/>
        <w:rPr>
          <w:rFonts w:ascii="宋体" w:hAnsi="宋体"/>
        </w:rPr>
      </w:pPr>
      <w:r>
        <w:rPr>
          <w:rFonts w:hint="eastAsia" w:ascii="宋体" w:hAnsi="宋体"/>
        </w:rPr>
        <w:t>8、组织“送寒门学子进校园”爱心助学公益活动，对困难家庭考入一本的大学新生进行救助。</w:t>
      </w:r>
    </w:p>
    <w:p>
      <w:pPr>
        <w:spacing w:line="360" w:lineRule="auto"/>
        <w:ind w:firstLine="420" w:firstLineChars="200"/>
        <w:jc w:val="left"/>
        <w:rPr>
          <w:rFonts w:ascii="宋体" w:hAnsi="宋体"/>
        </w:rPr>
      </w:pPr>
      <w:r>
        <w:rPr>
          <w:rFonts w:hint="eastAsia" w:ascii="宋体" w:hAnsi="宋体"/>
        </w:rPr>
        <w:t>9、加强对全市销售站的监督检查，及时解决各种完全隐患。</w:t>
      </w:r>
    </w:p>
    <w:p>
      <w:pPr>
        <w:spacing w:line="360" w:lineRule="auto"/>
        <w:ind w:firstLine="420" w:firstLineChars="200"/>
        <w:jc w:val="left"/>
        <w:rPr>
          <w:rFonts w:ascii="宋体" w:hAnsi="宋体"/>
        </w:rPr>
      </w:pPr>
      <w:r>
        <w:rPr>
          <w:rFonts w:hint="eastAsia" w:ascii="宋体" w:hAnsi="宋体"/>
        </w:rPr>
        <w:t>10、对全市所有投注站从业人员进行专业营销培训，提高销售人员业务水平。</w:t>
      </w:r>
    </w:p>
    <w:p/>
    <w:p>
      <w:pPr>
        <w:jc w:val="left"/>
        <w:rPr>
          <w:rFonts w:ascii="宋体" w:hAnsi="宋体" w:eastAsia="宋体"/>
          <w:b/>
          <w:color w:val="000000"/>
          <w:sz w:val="28"/>
        </w:rPr>
      </w:pPr>
      <w:r>
        <w:rPr>
          <w:rFonts w:ascii="宋体" w:hAnsi="宋体" w:eastAsia="宋体"/>
          <w:b/>
          <w:color w:val="000000"/>
          <w:sz w:val="28"/>
        </w:rPr>
        <w:t>三、唐山市社会福利有奖募捐委员会办公室规划目标保障措施</w:t>
      </w:r>
    </w:p>
    <w:p>
      <w:pPr>
        <w:ind w:firstLine="306" w:firstLineChars="146"/>
        <w:rPr>
          <w:rFonts w:ascii="宋体" w:hAnsi="宋体"/>
          <w:szCs w:val="21"/>
        </w:rPr>
      </w:pPr>
      <w:r>
        <w:rPr>
          <w:rFonts w:hint="eastAsia" w:ascii="宋体" w:hAnsi="宋体"/>
          <w:szCs w:val="21"/>
        </w:rPr>
        <w:t>1、增强管理工作，提升服务质量，推进队伍建设。</w:t>
      </w:r>
    </w:p>
    <w:p>
      <w:pPr>
        <w:ind w:firstLine="315" w:firstLineChars="150"/>
        <w:rPr>
          <w:rFonts w:ascii="宋体" w:hAnsi="宋体"/>
          <w:szCs w:val="21"/>
        </w:rPr>
      </w:pPr>
      <w:r>
        <w:rPr>
          <w:rFonts w:hint="eastAsia" w:ascii="宋体" w:hAnsi="宋体"/>
          <w:szCs w:val="21"/>
        </w:rPr>
        <w:t>在福彩发行管理中加大工作力度，认真学习各项规章制度，注重规范管理，以提升执行力为核心，实施目标责任管理。紧紧围绕全年工作目标进一步提高工作人员的基本素质和服务水平。优化系统监管环境，建立完善以科学民主的决策机制。组织知识技能培训，抓好专业技术队伍建设，夯实基础，强化队伍，实现福彩事业的持续发展。</w:t>
      </w:r>
    </w:p>
    <w:p>
      <w:pPr>
        <w:ind w:firstLine="210" w:firstLineChars="100"/>
        <w:rPr>
          <w:rFonts w:ascii="宋体" w:hAnsi="宋体"/>
          <w:szCs w:val="21"/>
        </w:rPr>
      </w:pPr>
      <w:r>
        <w:rPr>
          <w:rFonts w:hint="eastAsia" w:ascii="宋体" w:hAnsi="宋体"/>
          <w:szCs w:val="21"/>
        </w:rPr>
        <w:t>2、拓展发行规模，完善销售模式，保障安全运行。</w:t>
      </w:r>
    </w:p>
    <w:p>
      <w:pPr>
        <w:ind w:firstLine="420" w:firstLineChars="200"/>
        <w:rPr>
          <w:rFonts w:ascii="宋体" w:hAnsi="宋体"/>
          <w:szCs w:val="21"/>
        </w:rPr>
      </w:pPr>
      <w:r>
        <w:rPr>
          <w:rFonts w:hint="eastAsia" w:ascii="宋体" w:hAnsi="宋体"/>
          <w:szCs w:val="21"/>
        </w:rPr>
        <w:t>我办高度重视福利彩票发行管理工作，对电脑票、即开票、中福在线的发行销售进行统筹规划，始终把福利彩票发行管理工作作为工作重点抓住不放，预计全年可销售福利彩票5亿元。</w:t>
      </w:r>
    </w:p>
    <w:p>
      <w:pPr>
        <w:ind w:firstLine="420" w:firstLineChars="200"/>
        <w:rPr>
          <w:rFonts w:ascii="宋体" w:hAnsi="宋体"/>
          <w:szCs w:val="21"/>
        </w:rPr>
      </w:pPr>
      <w:r>
        <w:rPr>
          <w:rFonts w:hint="eastAsia" w:ascii="宋体" w:hAnsi="宋体"/>
          <w:szCs w:val="21"/>
        </w:rPr>
        <w:t>按照省中心的安排，目前我市所有投注机已经全部更换为F03投注机，新投注机的更换，增强了技术优势，强化福彩的竞争力。按照市场发展“科学规划、合理布局”为总要求，合理调整现有的福彩发行资源，适当扩大农村站点规模，电脑票销售站点增至940个，扩大市场占有率，保证了福彩发行工作的顺利进行和销售系统的安全运转。</w:t>
      </w:r>
    </w:p>
    <w:p>
      <w:pPr>
        <w:ind w:firstLine="210" w:firstLineChars="100"/>
        <w:rPr>
          <w:rFonts w:ascii="宋体" w:hAnsi="宋体"/>
          <w:szCs w:val="21"/>
        </w:rPr>
      </w:pPr>
      <w:r>
        <w:rPr>
          <w:rFonts w:hint="eastAsia" w:ascii="宋体" w:hAnsi="宋体"/>
          <w:szCs w:val="21"/>
        </w:rPr>
        <w:t>3、加大培训力度，提高站点形象，实现稳步发展。</w:t>
      </w:r>
    </w:p>
    <w:p>
      <w:pPr>
        <w:ind w:firstLine="417" w:firstLineChars="199"/>
        <w:rPr>
          <w:rFonts w:ascii="宋体" w:hAnsi="宋体"/>
          <w:szCs w:val="21"/>
        </w:rPr>
      </w:pPr>
      <w:r>
        <w:rPr>
          <w:rFonts w:hint="eastAsia" w:ascii="宋体" w:hAnsi="宋体"/>
          <w:szCs w:val="21"/>
        </w:rPr>
        <w:t>强化销售员队伍建设和从业人员的培训工作，加强站点培训工作，提高销售队伍素质。根据省中心的要求，定期对电脑票销售人员进行相关业务的培训。预计</w:t>
      </w:r>
      <w:r>
        <w:rPr>
          <w:rFonts w:ascii="宋体" w:hAnsi="宋体"/>
          <w:szCs w:val="21"/>
        </w:rPr>
        <w:t>5</w:t>
      </w:r>
      <w:r>
        <w:rPr>
          <w:rFonts w:hint="eastAsia" w:ascii="宋体" w:hAnsi="宋体"/>
          <w:szCs w:val="21"/>
        </w:rPr>
        <w:t>月中旬我市请省中心的专业讲师对所有投注站进行专业营销方面的培训，不仅从理论上的营销知识，也从实际的营销策略入手，使销售人员提高了业务水平。</w:t>
      </w:r>
    </w:p>
    <w:p>
      <w:pPr>
        <w:ind w:firstLine="105" w:firstLineChars="50"/>
        <w:rPr>
          <w:rFonts w:ascii="宋体" w:hAnsi="宋体"/>
          <w:szCs w:val="21"/>
        </w:rPr>
      </w:pPr>
      <w:r>
        <w:rPr>
          <w:rFonts w:hint="eastAsia" w:ascii="宋体" w:hAnsi="宋体"/>
          <w:szCs w:val="21"/>
        </w:rPr>
        <w:t>4、完善发行机制，落实奖励制度，促进市场活力。</w:t>
      </w:r>
    </w:p>
    <w:p>
      <w:pPr>
        <w:ind w:firstLine="420" w:firstLineChars="200"/>
        <w:rPr>
          <w:rFonts w:ascii="宋体" w:hAnsi="宋体"/>
          <w:szCs w:val="21"/>
        </w:rPr>
      </w:pPr>
      <w:r>
        <w:rPr>
          <w:rFonts w:hint="eastAsia" w:ascii="宋体" w:hAnsi="宋体"/>
          <w:szCs w:val="21"/>
        </w:rPr>
        <w:t xml:space="preserve">严格按照省中心下发的管理要求，对巡查服务内容进行监督和督促。巡查站在我市每一县区设立了市场管理员，做到了物料及时发放；对全市所有站点定期巡查，对新建站点及时培训指导, </w:t>
      </w:r>
      <w:r>
        <w:rPr>
          <w:rFonts w:hint="eastAsia" w:ascii="宋体" w:hAnsi="宋体"/>
          <w:szCs w:val="21"/>
          <w:lang w:eastAsia="zh-CN"/>
        </w:rPr>
        <w:t>更好地为</w:t>
      </w:r>
      <w:r>
        <w:rPr>
          <w:rFonts w:hint="eastAsia" w:ascii="宋体" w:hAnsi="宋体"/>
          <w:szCs w:val="21"/>
        </w:rPr>
        <w:t>彩民及投注站服务起到很好的促进作用。</w:t>
      </w:r>
    </w:p>
    <w:p>
      <w:pPr>
        <w:ind w:firstLine="102" w:firstLineChars="49"/>
        <w:rPr>
          <w:rFonts w:ascii="宋体" w:hAnsi="宋体"/>
          <w:szCs w:val="21"/>
        </w:rPr>
      </w:pPr>
      <w:r>
        <w:rPr>
          <w:rFonts w:hint="eastAsia" w:ascii="宋体" w:hAnsi="宋体"/>
          <w:szCs w:val="21"/>
        </w:rPr>
        <w:t>5、搞好宣传工作，做好公益项目，提升社会认知。</w:t>
      </w:r>
    </w:p>
    <w:p>
      <w:pPr>
        <w:ind w:firstLine="525" w:firstLineChars="250"/>
        <w:rPr>
          <w:rFonts w:ascii="宋体" w:hAnsi="宋体"/>
          <w:szCs w:val="21"/>
        </w:rPr>
      </w:pPr>
      <w:r>
        <w:rPr>
          <w:rFonts w:hint="eastAsia" w:ascii="宋体" w:hAnsi="宋体"/>
          <w:szCs w:val="21"/>
        </w:rPr>
        <w:t>2018年宣传工作取得了显著成效，2019年，我们将通过</w:t>
      </w:r>
      <w:r>
        <w:rPr>
          <w:rFonts w:hint="eastAsia" w:ascii="宋体" w:hAnsi="宋体" w:cs="Arial"/>
          <w:szCs w:val="21"/>
          <w:shd w:val="clear" w:color="auto" w:fill="FFFFFF"/>
        </w:rPr>
        <w:t>不断加强业务知识学习，提高写作水平，</w:t>
      </w:r>
      <w:r>
        <w:rPr>
          <w:rFonts w:hint="eastAsia" w:ascii="宋体" w:hAnsi="宋体"/>
          <w:szCs w:val="21"/>
        </w:rPr>
        <w:t>积极投稿，做好通讯报道任务，投稿于省民政厅、唐山市民政信息网、河北福彩网及《福彩周刊》上宣传。</w:t>
      </w:r>
    </w:p>
    <w:p>
      <w:pPr>
        <w:ind w:firstLine="420" w:firstLineChars="200"/>
        <w:rPr>
          <w:rFonts w:ascii="宋体" w:hAnsi="宋体"/>
          <w:szCs w:val="21"/>
        </w:rPr>
      </w:pPr>
      <w:r>
        <w:rPr>
          <w:rFonts w:hint="eastAsia" w:ascii="宋体" w:hAnsi="宋体"/>
          <w:szCs w:val="21"/>
        </w:rPr>
        <w:t>2019年唐山福彩网将继续良好运营，及时有效地向社会各界介绍福彩的相关知识及福彩公益金的使用情况，为广大彩民了解彩市行情、中奖信息等提供了更加快速、便捷的查询平台，有力地促进福利彩票在我市的发行。</w:t>
      </w:r>
    </w:p>
    <w:p>
      <w:pPr>
        <w:ind w:firstLine="420" w:firstLineChars="200"/>
        <w:rPr>
          <w:rFonts w:ascii="宋体" w:hAnsi="宋体"/>
          <w:szCs w:val="21"/>
        </w:rPr>
      </w:pPr>
      <w:r>
        <w:rPr>
          <w:rFonts w:hint="eastAsia" w:ascii="宋体" w:hAnsi="宋体"/>
          <w:szCs w:val="21"/>
        </w:rPr>
        <w:t>致力于福利彩票的公益性宣传。在2018年宣传的基础上，2019年将继续举办 “福彩献真情 爱心助学子”活动，并有效的进行宣传报道，充分发挥各种新闻媒体的辐射作用，使彩民了解福彩的公益性，扩大福彩社会影响力，提升了福彩的良好行业形象。</w:t>
      </w:r>
    </w:p>
    <w:p>
      <w:pPr>
        <w:ind w:firstLine="102" w:firstLineChars="49"/>
        <w:rPr>
          <w:rFonts w:ascii="宋体" w:hAnsi="宋体"/>
          <w:szCs w:val="21"/>
        </w:rPr>
      </w:pPr>
      <w:r>
        <w:rPr>
          <w:rFonts w:hint="eastAsia" w:ascii="宋体" w:hAnsi="宋体"/>
          <w:szCs w:val="21"/>
        </w:rPr>
        <w:t>6、开展大讨论活动，落实廉政建设，谋划十三五工作。</w:t>
      </w:r>
    </w:p>
    <w:p>
      <w:pPr>
        <w:ind w:firstLine="420" w:firstLineChars="200"/>
        <w:rPr>
          <w:rFonts w:ascii="宋体" w:hAnsi="宋体"/>
          <w:szCs w:val="21"/>
        </w:rPr>
      </w:pPr>
      <w:r>
        <w:rPr>
          <w:rFonts w:hint="eastAsia" w:ascii="宋体" w:hAnsi="宋体"/>
          <w:szCs w:val="21"/>
        </w:rPr>
        <w:t>根据局党委的部署，我单位2019年将继续开展解放思想大讨论活动，认真查找工作中的差距，分析原因，结合我市福彩发行工作的实际情况，深入的进行了讨论和思考，并对福彩发行工作进行谋划。</w:t>
      </w:r>
    </w:p>
    <w:p>
      <w:pPr>
        <w:ind w:firstLine="315" w:firstLineChars="150"/>
        <w:rPr>
          <w:rFonts w:ascii="宋体" w:hAnsi="宋体"/>
          <w:szCs w:val="21"/>
        </w:rPr>
      </w:pPr>
      <w:r>
        <w:rPr>
          <w:rFonts w:hint="eastAsia" w:ascii="宋体" w:hAnsi="宋体"/>
          <w:szCs w:val="21"/>
        </w:rPr>
        <w:t>结合</w:t>
      </w:r>
      <w:r>
        <w:rPr>
          <w:rFonts w:hint="default" w:ascii="宋体" w:hAnsi="宋体"/>
          <w:szCs w:val="21"/>
          <w:lang w:val="en" w:eastAsia="zh-CN"/>
        </w:rPr>
        <w:t>“三严三实”专题教育</w:t>
      </w:r>
      <w:r>
        <w:rPr>
          <w:rFonts w:hint="eastAsia" w:ascii="宋体" w:hAnsi="宋体"/>
          <w:szCs w:val="21"/>
        </w:rPr>
        <w:t>，狠抓内部管理和作风建设，提高工作效率，提升服务水平，有效地提高了党员干部廉洁自律的思想意识。努力建立一个团结的班子，带出一支能战斗的队伍，建设风清、气正、劲足的福彩团队，努力推进节约型、友好型、学习型机关建设。</w:t>
      </w:r>
    </w:p>
    <w:p>
      <w:pPr>
        <w:rPr>
          <w:szCs w:val="21"/>
        </w:rPr>
      </w:pPr>
    </w:p>
    <w:p>
      <w:pPr>
        <w:jc w:val="left"/>
        <w:rPr>
          <w:rFonts w:ascii="宋体" w:hAnsi="宋体" w:eastAsia="宋体"/>
          <w:b/>
          <w:color w:val="000000"/>
          <w:sz w:val="28"/>
        </w:rPr>
      </w:pPr>
      <w:r>
        <w:rPr>
          <w:rFonts w:ascii="宋体" w:hAnsi="宋体" w:eastAsia="宋体"/>
          <w:b/>
          <w:color w:val="000000"/>
          <w:sz w:val="28"/>
        </w:rPr>
        <w:t>四、唐山市社会福利有奖募捐委员会办公室部门总体绩效目标</w:t>
      </w:r>
    </w:p>
    <w:tbl>
      <w:tblPr>
        <w:tblStyle w:val="7"/>
        <w:tblW w:w="9300" w:type="dxa"/>
        <w:tblInd w:w="93" w:type="dxa"/>
        <w:tblLayout w:type="autofit"/>
        <w:tblCellMar>
          <w:top w:w="0" w:type="dxa"/>
          <w:left w:w="108" w:type="dxa"/>
          <w:bottom w:w="0" w:type="dxa"/>
          <w:right w:w="108" w:type="dxa"/>
        </w:tblCellMar>
      </w:tblPr>
      <w:tblGrid>
        <w:gridCol w:w="2373"/>
        <w:gridCol w:w="1940"/>
        <w:gridCol w:w="2246"/>
        <w:gridCol w:w="683"/>
        <w:gridCol w:w="892"/>
        <w:gridCol w:w="583"/>
        <w:gridCol w:w="583"/>
      </w:tblGrid>
      <w:tr>
        <w:tblPrEx>
          <w:tblCellMar>
            <w:top w:w="0" w:type="dxa"/>
            <w:left w:w="108" w:type="dxa"/>
            <w:bottom w:w="0" w:type="dxa"/>
            <w:right w:w="108" w:type="dxa"/>
          </w:tblCellMar>
        </w:tblPrEx>
        <w:trPr>
          <w:trHeight w:val="270" w:hRule="atLeast"/>
        </w:trPr>
        <w:tc>
          <w:tcPr>
            <w:tcW w:w="2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绩效目标</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指标描述</w:t>
            </w:r>
          </w:p>
        </w:tc>
        <w:tc>
          <w:tcPr>
            <w:tcW w:w="2565"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指标评价标准</w:t>
            </w:r>
          </w:p>
        </w:tc>
      </w:tr>
      <w:tr>
        <w:tblPrEx>
          <w:tblCellMar>
            <w:top w:w="0" w:type="dxa"/>
            <w:left w:w="108" w:type="dxa"/>
            <w:bottom w:w="0" w:type="dxa"/>
            <w:right w:w="108" w:type="dxa"/>
          </w:tblCellMar>
        </w:tblPrEx>
        <w:trPr>
          <w:trHeight w:val="270" w:hRule="atLeast"/>
        </w:trPr>
        <w:tc>
          <w:tcPr>
            <w:tcW w:w="24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3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6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w:t>
            </w:r>
          </w:p>
        </w:tc>
        <w:tc>
          <w:tcPr>
            <w:tcW w:w="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良</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w:t>
            </w:r>
          </w:p>
        </w:tc>
        <w:tc>
          <w:tcPr>
            <w:tcW w:w="5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差</w:t>
            </w:r>
          </w:p>
        </w:tc>
      </w:tr>
      <w:tr>
        <w:tblPrEx>
          <w:tblCellMar>
            <w:top w:w="0" w:type="dxa"/>
            <w:left w:w="108" w:type="dxa"/>
            <w:bottom w:w="0" w:type="dxa"/>
            <w:right w:w="108" w:type="dxa"/>
          </w:tblCellMar>
        </w:tblPrEx>
        <w:trPr>
          <w:trHeight w:val="163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依据《彩票管理条例》及相关政策规定，建立完善科学规范的彩票销售渠道，充分满足彩民及彩票代销者的实际需求，并积极拓宽销售渠道，更好服务各类人群便捷购彩，为彩票顺利销售打下良好渠道基础。</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彩民满意度指标:更好服务彩民，提升服务水平，提高公众满意度。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能充分体现福彩中心作为全市管理部门，改善办公环境，方便彩民兑奖。</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95%以上</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r>
      <w:tr>
        <w:tblPrEx>
          <w:tblCellMar>
            <w:top w:w="0" w:type="dxa"/>
            <w:left w:w="108" w:type="dxa"/>
            <w:bottom w:w="0" w:type="dxa"/>
            <w:right w:w="108" w:type="dxa"/>
          </w:tblCellMar>
        </w:tblPrEx>
        <w:trPr>
          <w:trHeight w:val="129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依照国家相关政策规定，建立完善科学、安全、稳定的彩票销售系统，准确及时完成销售数据传输及统计工作，保证彩票销售工作安全运行</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彩票建设销售渠道建设管理规范度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站点形象建设达标率</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85-80%以上</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70%以上</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70%以下</w:t>
            </w:r>
          </w:p>
        </w:tc>
      </w:tr>
      <w:tr>
        <w:tblPrEx>
          <w:tblCellMar>
            <w:top w:w="0" w:type="dxa"/>
            <w:left w:w="108" w:type="dxa"/>
            <w:bottom w:w="0" w:type="dxa"/>
            <w:right w:w="108" w:type="dxa"/>
          </w:tblCellMar>
        </w:tblPrEx>
        <w:trPr>
          <w:trHeight w:val="1230"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彩票销售数据准确度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福利彩票销售数据准确程度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r>
      <w:tr>
        <w:tblPrEx>
          <w:tblCellMar>
            <w:top w:w="0" w:type="dxa"/>
            <w:left w:w="108" w:type="dxa"/>
            <w:bottom w:w="0" w:type="dxa"/>
            <w:right w:w="108" w:type="dxa"/>
          </w:tblCellMar>
        </w:tblPrEx>
        <w:trPr>
          <w:trHeight w:val="1185" w:hRule="atLeast"/>
        </w:trPr>
        <w:tc>
          <w:tcPr>
            <w:tcW w:w="243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推进彩票游戏创新和彩票品种结构优化，加强福利彩票形象建设和市场管理，科学谋划营销宣传和市场推广模式，增强抵御市场风险的能力，努力扩大彩票销售规模</w:t>
            </w:r>
          </w:p>
        </w:tc>
        <w:tc>
          <w:tcPr>
            <w:tcW w:w="198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彩民满意度</w:t>
            </w:r>
          </w:p>
        </w:tc>
        <w:tc>
          <w:tcPr>
            <w:tcW w:w="230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彩民对购彩、兑奖等环节服务的满意程度</w:t>
            </w:r>
          </w:p>
        </w:tc>
        <w:tc>
          <w:tcPr>
            <w:tcW w:w="6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w:t>
            </w:r>
          </w:p>
        </w:tc>
        <w:tc>
          <w:tcPr>
            <w:tcW w:w="55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r>
    </w:tbl>
    <w:p>
      <w:pPr>
        <w:ind w:firstLine="396" w:firstLineChars="200"/>
        <w:rPr>
          <w:rFonts w:ascii="宋体" w:hAnsi="宋体" w:cs="楷体_GB2312"/>
          <w:bCs/>
          <w:spacing w:val="-6"/>
          <w:szCs w:val="21"/>
        </w:rPr>
      </w:pPr>
    </w:p>
    <w:p>
      <w:pPr>
        <w:ind w:firstLine="396" w:firstLineChars="200"/>
        <w:rPr>
          <w:rFonts w:ascii="宋体" w:hAnsi="宋体" w:cs="楷体_GB2312"/>
          <w:bCs/>
          <w:spacing w:val="-6"/>
          <w:szCs w:val="21"/>
        </w:rPr>
      </w:pPr>
    </w:p>
    <w:p>
      <w:pPr>
        <w:jc w:val="left"/>
        <w:rPr>
          <w:rFonts w:ascii="宋体" w:hAnsi="宋体" w:eastAsia="宋体"/>
          <w:b/>
          <w:color w:val="000000"/>
          <w:sz w:val="28"/>
        </w:rPr>
      </w:pPr>
      <w:r>
        <w:rPr>
          <w:rFonts w:ascii="宋体" w:hAnsi="宋体" w:eastAsia="宋体"/>
          <w:b/>
          <w:color w:val="000000"/>
          <w:sz w:val="28"/>
        </w:rPr>
        <w:t>五、唐山市社会福利有奖募捐委员会办公室及其所属单位有关财政政策</w:t>
      </w:r>
    </w:p>
    <w:p>
      <w:pPr>
        <w:jc w:val="left"/>
        <w:rPr>
          <w:rFonts w:ascii="仿宋" w:hAnsi="仿宋" w:eastAsia="仿宋"/>
          <w:color w:val="000000"/>
          <w:sz w:val="28"/>
        </w:rPr>
      </w:pPr>
      <w:r>
        <w:rPr>
          <w:rFonts w:ascii="仿宋" w:hAnsi="仿宋" w:eastAsia="仿宋"/>
          <w:color w:val="000000"/>
          <w:sz w:val="28"/>
        </w:rPr>
        <w:t>（1）唐山市社会福利有奖募捐委员会办公室为财政性资金零补助的事业单位</w:t>
      </w:r>
    </w:p>
    <w:p>
      <w:pPr>
        <w:jc w:val="left"/>
        <w:rPr>
          <w:rFonts w:ascii="仿宋" w:hAnsi="仿宋" w:eastAsia="仿宋"/>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pPr>
      <w:bookmarkStart w:id="1" w:name="_Toc383873147"/>
      <w:bookmarkStart w:id="2" w:name="_Toc534283664"/>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7"/>
        <w:tblW w:w="14745" w:type="dxa"/>
        <w:tblInd w:w="-318" w:type="dxa"/>
        <w:tblLayout w:type="autofit"/>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CellMar>
            <w:top w:w="0" w:type="dxa"/>
            <w:left w:w="108" w:type="dxa"/>
            <w:bottom w:w="0" w:type="dxa"/>
            <w:right w:w="108" w:type="dxa"/>
          </w:tblCellMar>
        </w:tblPrEx>
        <w:trPr>
          <w:cantSplit/>
          <w:trHeight w:val="360" w:hRule="atLeast"/>
          <w:tblHeader/>
        </w:trPr>
        <w:tc>
          <w:tcPr>
            <w:tcW w:w="9498" w:type="dxa"/>
            <w:gridSpan w:val="4"/>
            <w:shd w:val="clear" w:color="auto" w:fill="auto"/>
            <w:noWrap/>
            <w:vAlign w:val="center"/>
          </w:tcPr>
          <w:p>
            <w:pPr>
              <w:widowControl/>
              <w:jc w:val="left"/>
              <w:rPr>
                <w:rFonts w:ascii="黑体" w:hAnsi="黑体" w:eastAsia="黑体" w:cs="Arial"/>
                <w:b/>
                <w:kern w:val="0"/>
                <w:szCs w:val="21"/>
              </w:rPr>
            </w:pPr>
            <w:r>
              <w:rPr>
                <w:rFonts w:ascii="宋体" w:hAnsi="宋体"/>
                <w:sz w:val="28"/>
              </w:rPr>
              <w:t>701唐山市社会福利有奖募捐委员会办公室</w:t>
            </w:r>
          </w:p>
        </w:tc>
        <w:tc>
          <w:tcPr>
            <w:tcW w:w="5247" w:type="dxa"/>
            <w:gridSpan w:val="6"/>
            <w:shd w:val="clear" w:color="auto" w:fill="auto"/>
            <w:noWrap/>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270" w:hRule="atLeast"/>
          <w:tblHeader/>
        </w:trPr>
        <w:tc>
          <w:tcPr>
            <w:tcW w:w="1702"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708"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彩票销售管理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38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制定全市福利彩票销售管理办法和工作规范；向福利彩票发行机构提出停止彩票品种或者变更彩票品种审批事项的建议；负责全市福利彩票销售系统的建设、运营和维护；负责全市福利彩票的销售系统数据管理、资金归集结算、销售渠道和场所规划、物流管理、开奖兑奖；负责组织实施全市福利彩票的形象建设、彩票代销、营销宣传、业务培训、人才队伍建设等工作。</w:t>
            </w:r>
          </w:p>
        </w:tc>
        <w:tc>
          <w:tcPr>
            <w:tcW w:w="2693"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依据国务院《彩票管理条例》及相关政策规定，建立完善科学规范的彩票销售渠道，充分满足彩民及彩票代销者的实际需求，并研究拓宽多样式的销售渠道，更好服务各类人群便捷购彩，为彩票顺利销售打下良好渠道基础。2、依照国家和地方相关政策规定，建立完善科学、安全、稳定的彩票销售系统、准确及时的完成销售数据传输及统计工作，保证彩票</w:t>
            </w:r>
            <w:r>
              <w:rPr>
                <w:rFonts w:ascii="宋体" w:hAnsi="宋体" w:cs="宋体"/>
                <w:color w:val="000000"/>
                <w:kern w:val="0"/>
                <w:szCs w:val="21"/>
                <w:lang w:val="en"/>
              </w:rPr>
              <w:t>销售</w:t>
            </w:r>
            <w:r>
              <w:rPr>
                <w:rFonts w:ascii="宋体" w:hAnsi="宋体" w:cs="宋体"/>
                <w:color w:val="000000"/>
                <w:kern w:val="0"/>
                <w:szCs w:val="21"/>
              </w:rPr>
              <w:t>工作顺利进行。3、推进彩票游戏创新和彩票品种结构优化，加强福利彩票形象建设和市场管理，科学谋划营销宣传和市场推广模式，增强抵御市场风险的能力，努力扩大彩票销售规模。4、严格按照彩票游戏</w:t>
            </w:r>
            <w:r>
              <w:rPr>
                <w:rFonts w:hint="eastAsia" w:ascii="宋体" w:hAnsi="宋体" w:cs="宋体"/>
                <w:color w:val="000000"/>
                <w:kern w:val="0"/>
                <w:szCs w:val="21"/>
              </w:rPr>
              <w:t>规则和相关规定，及时准确归集、分配、解缴各类彩票资金。</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708"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彩票销售渠道建设、管理及维护</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依据国务院《彩票管理条例》及相关政策规定，开展彩票销售渠道建设、管理及维护工作，确保彩票销售渠道科学规范、销售畅通。</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公众满意度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85%以上</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70%以上</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彩票销售渠道建设、管理及维护</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依据国务院《彩票管理条例》及相关政策规定，开展彩票销售渠道建设、管理及维护工作，确保彩票销售渠道科学规范、销售畅通。</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办公楼投入使用率</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85%以上</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70%以上</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彩票销售渠道建设、管理及维护</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依据国务院《彩票管理条例》及相关政策规定，开展彩票销售渠道建设、管理及维护工作，确保彩票销售渠道科学规范、销售畅通。</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彩票销售数据准确度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95%以上</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85%以上</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85%以下</w:t>
            </w:r>
          </w:p>
        </w:tc>
      </w:tr>
    </w:tbl>
    <w:p>
      <w:pPr>
        <w:spacing w:line="360" w:lineRule="auto"/>
        <w:jc w:val="left"/>
      </w:pPr>
    </w:p>
    <w:p>
      <w:pPr>
        <w:jc w:val="left"/>
        <w:rPr>
          <w:rFonts w:ascii="仿宋" w:hAnsi="仿宋" w:eastAsia="仿宋"/>
          <w:color w:val="000000"/>
          <w:sz w:val="28"/>
        </w:rPr>
        <w:sectPr>
          <w:headerReference r:id="rId4" w:type="default"/>
          <w:pgSz w:w="16838" w:h="11906" w:orient="landscape"/>
          <w:pgMar w:top="1800" w:right="1440" w:bottom="1800" w:left="1440" w:header="851" w:footer="992" w:gutter="0"/>
          <w:cols w:space="425" w:num="1"/>
          <w:docGrid w:type="lines" w:linePitch="312" w:charSpace="0"/>
        </w:sectPr>
      </w:pPr>
    </w:p>
    <w:p>
      <w:pPr>
        <w:pStyle w:val="6"/>
      </w:pPr>
      <w:bookmarkStart w:id="3" w:name="_Toc534283665"/>
      <w:r>
        <w:rPr>
          <w:rFonts w:hint="eastAsia"/>
        </w:rPr>
        <w:t>部门收支预算总表</w:t>
      </w:r>
      <w:bookmarkEnd w:id="3"/>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701唐山市社会福利有奖募捐委员会办公室</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1097.57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432.33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665.24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1097.57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96.64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657.89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34.58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623.31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5" w:type="default"/>
          <w:pgSz w:w="11906" w:h="16838"/>
          <w:pgMar w:top="1440" w:right="1800" w:bottom="1440" w:left="1800" w:header="851" w:footer="992" w:gutter="0"/>
          <w:cols w:space="425" w:num="1"/>
          <w:docGrid w:type="lines" w:linePitch="312" w:charSpace="0"/>
        </w:sectPr>
      </w:pPr>
    </w:p>
    <w:p>
      <w:pPr>
        <w:pStyle w:val="6"/>
      </w:pPr>
      <w:bookmarkStart w:id="4" w:name="_Toc534283666"/>
      <w:r>
        <w:rPr>
          <w:rFonts w:hint="eastAsia"/>
        </w:rPr>
        <w:t>部门基本支出预算表</w:t>
      </w:r>
      <w:bookmarkEnd w:id="4"/>
    </w:p>
    <w:tbl>
      <w:tblPr>
        <w:tblStyle w:val="7"/>
        <w:tblW w:w="14083" w:type="dxa"/>
        <w:tblInd w:w="93" w:type="dxa"/>
        <w:tblLayout w:type="autofit"/>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经济分类科目编码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97.35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20.87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131.92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131.93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5" w:name="_Toc383873146"/>
      <w:bookmarkStart w:id="6" w:name="_Toc503262869"/>
      <w:bookmarkStart w:id="7" w:name="_Toc534283667"/>
      <w:r>
        <w:rPr>
          <w:rFonts w:hint="eastAsia"/>
        </w:rPr>
        <w:t>部门项目支出</w:t>
      </w:r>
      <w:bookmarkEnd w:id="5"/>
      <w:r>
        <w:rPr>
          <w:rFonts w:hint="eastAsia"/>
        </w:rPr>
        <w:t>预算</w:t>
      </w:r>
      <w:bookmarkEnd w:id="6"/>
      <w:bookmarkEnd w:id="7"/>
      <w:r>
        <w:rPr>
          <w:rFonts w:hint="eastAsia"/>
        </w:rPr>
        <w:t xml:space="preserve">                        </w:t>
      </w:r>
      <w:r>
        <w:rPr>
          <w:sz w:val="24"/>
        </w:rPr>
        <w:t xml:space="preserve">      </w:t>
      </w:r>
    </w:p>
    <w:tbl>
      <w:tblPr>
        <w:tblStyle w:val="7"/>
        <w:tblW w:w="15987" w:type="dxa"/>
        <w:tblInd w:w="-923" w:type="dxa"/>
        <w:tblLayout w:type="autofit"/>
        <w:tblCellMar>
          <w:top w:w="0" w:type="dxa"/>
          <w:left w:w="108" w:type="dxa"/>
          <w:bottom w:w="0" w:type="dxa"/>
          <w:right w:w="108" w:type="dxa"/>
        </w:tblCellMar>
      </w:tblPr>
      <w:tblGrid>
        <w:gridCol w:w="2591"/>
        <w:gridCol w:w="1557"/>
        <w:gridCol w:w="1217"/>
        <w:gridCol w:w="1336"/>
        <w:gridCol w:w="1134"/>
        <w:gridCol w:w="709"/>
        <w:gridCol w:w="1232"/>
        <w:gridCol w:w="1521"/>
        <w:gridCol w:w="1217"/>
        <w:gridCol w:w="1217"/>
        <w:gridCol w:w="1064"/>
        <w:gridCol w:w="1192"/>
      </w:tblGrid>
      <w:tr>
        <w:tblPrEx>
          <w:tblCellMar>
            <w:top w:w="0" w:type="dxa"/>
            <w:left w:w="108" w:type="dxa"/>
            <w:bottom w:w="0" w:type="dxa"/>
            <w:right w:w="108" w:type="dxa"/>
          </w:tblCellMar>
        </w:tblPrEx>
        <w:trPr>
          <w:cantSplit/>
          <w:trHeight w:val="237" w:hRule="atLeast"/>
          <w:tblHeader/>
        </w:trPr>
        <w:tc>
          <w:tcPr>
            <w:tcW w:w="536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10622" w:type="dxa"/>
            <w:gridSpan w:val="9"/>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164" w:hRule="atLeast"/>
          <w:tblHeader/>
        </w:trPr>
        <w:tc>
          <w:tcPr>
            <w:tcW w:w="25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557"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0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74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92"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5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彩票销售管理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彩票销售渠道建设、管理及维护</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河北省第三建筑工程有限公司</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0101 基础设施建设</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333.23</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333.23</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唐山众成造价咨询有限公司</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0101 基础设施建设</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pPr>
        <w:pStyle w:val="6"/>
      </w:pPr>
      <w:bookmarkStart w:id="8" w:name="_Toc534283668"/>
      <w:r>
        <w:rPr>
          <w:rFonts w:hint="eastAsia"/>
        </w:rPr>
        <w:t>部门“三公”及会议培训经费预算</w:t>
      </w:r>
      <w:bookmarkEnd w:id="8"/>
    </w:p>
    <w:tbl>
      <w:tblPr>
        <w:tblStyle w:val="7"/>
        <w:tblW w:w="14039" w:type="dxa"/>
        <w:tblInd w:w="93" w:type="dxa"/>
        <w:tblLayout w:type="autofit"/>
        <w:tblCellMar>
          <w:top w:w="0" w:type="dxa"/>
          <w:left w:w="108" w:type="dxa"/>
          <w:bottom w:w="0" w:type="dxa"/>
          <w:right w:w="108" w:type="dxa"/>
        </w:tblCellMar>
      </w:tblPr>
      <w:tblGrid>
        <w:gridCol w:w="4725"/>
        <w:gridCol w:w="535"/>
        <w:gridCol w:w="1134"/>
        <w:gridCol w:w="1276"/>
        <w:gridCol w:w="1276"/>
        <w:gridCol w:w="1559"/>
        <w:gridCol w:w="1417"/>
        <w:gridCol w:w="2117"/>
      </w:tblGrid>
      <w:tr>
        <w:tblPrEx>
          <w:tblCellMar>
            <w:top w:w="0" w:type="dxa"/>
            <w:left w:w="108" w:type="dxa"/>
            <w:bottom w:w="0" w:type="dxa"/>
            <w:right w:w="108" w:type="dxa"/>
          </w:tblCellMar>
        </w:tblPrEx>
        <w:trPr>
          <w:cantSplit/>
          <w:trHeight w:val="294" w:hRule="atLeast"/>
          <w:tblHeader/>
        </w:trPr>
        <w:tc>
          <w:tcPr>
            <w:tcW w:w="4725"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9314"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03" w:hRule="atLeast"/>
          <w:tblHeader/>
        </w:trPr>
        <w:tc>
          <w:tcPr>
            <w:tcW w:w="52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支出内容</w:t>
            </w:r>
          </w:p>
        </w:tc>
        <w:tc>
          <w:tcPr>
            <w:tcW w:w="877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2117"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纳入财政专户高中及其以上教育收费</w:t>
            </w:r>
          </w:p>
        </w:tc>
      </w:tr>
      <w:tr>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9" w:name="_Toc534283669"/>
      <w:r>
        <w:rPr>
          <w:rFonts w:hint="eastAsia"/>
        </w:rPr>
        <w:t>部门政府采购预算支出一览表</w:t>
      </w:r>
      <w:bookmarkEnd w:id="9"/>
      <w:r>
        <w:rPr>
          <w:rFonts w:hint="eastAsia"/>
        </w:rPr>
        <w:t xml:space="preserve">                        </w:t>
      </w:r>
      <w:r>
        <w:rPr>
          <w:sz w:val="24"/>
        </w:rPr>
        <w:t xml:space="preserve">      </w:t>
      </w:r>
    </w:p>
    <w:tbl>
      <w:tblPr>
        <w:tblStyle w:val="7"/>
        <w:tblW w:w="15601" w:type="dxa"/>
        <w:tblInd w:w="-549" w:type="dxa"/>
        <w:tblLayout w:type="autofit"/>
        <w:tblCellMar>
          <w:top w:w="0" w:type="dxa"/>
          <w:left w:w="108" w:type="dxa"/>
          <w:bottom w:w="0" w:type="dxa"/>
          <w:right w:w="108" w:type="dxa"/>
        </w:tblCellMar>
      </w:tblPr>
      <w:tblGrid>
        <w:gridCol w:w="1508"/>
        <w:gridCol w:w="951"/>
        <w:gridCol w:w="914"/>
        <w:gridCol w:w="648"/>
        <w:gridCol w:w="1134"/>
        <w:gridCol w:w="1196"/>
        <w:gridCol w:w="850"/>
        <w:gridCol w:w="709"/>
        <w:gridCol w:w="436"/>
        <w:gridCol w:w="951"/>
        <w:gridCol w:w="429"/>
        <w:gridCol w:w="851"/>
        <w:gridCol w:w="1276"/>
        <w:gridCol w:w="1134"/>
        <w:gridCol w:w="850"/>
        <w:gridCol w:w="709"/>
        <w:gridCol w:w="1090"/>
      </w:tblGrid>
      <w:tr>
        <w:tblPrEx>
          <w:tblCellMar>
            <w:top w:w="0" w:type="dxa"/>
            <w:left w:w="108" w:type="dxa"/>
            <w:bottom w:w="0" w:type="dxa"/>
            <w:right w:w="108" w:type="dxa"/>
          </w:tblCellMar>
        </w:tblPrEx>
        <w:trPr>
          <w:cantSplit/>
          <w:trHeight w:val="241" w:hRule="atLeast"/>
          <w:tblHeader/>
        </w:trPr>
        <w:tc>
          <w:tcPr>
            <w:tcW w:w="337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12228" w:type="dxa"/>
            <w:gridSpan w:val="14"/>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167" w:hRule="atLeast"/>
          <w:tblHeader/>
        </w:trPr>
        <w:tc>
          <w:tcPr>
            <w:tcW w:w="1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3647" w:type="dxa"/>
            <w:gridSpan w:val="4"/>
            <w:tcBorders>
              <w:top w:val="single" w:color="auto" w:sz="4" w:space="0"/>
              <w:left w:val="nil"/>
              <w:bottom w:val="nil"/>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所属项目</w:t>
            </w:r>
          </w:p>
        </w:tc>
        <w:tc>
          <w:tcPr>
            <w:tcW w:w="116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政府采购目录序号</w:t>
            </w:r>
          </w:p>
        </w:tc>
        <w:tc>
          <w:tcPr>
            <w:tcW w:w="85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采购物品名称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产品规格</w:t>
            </w:r>
          </w:p>
        </w:tc>
        <w:tc>
          <w:tcPr>
            <w:tcW w:w="4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w:t>
            </w:r>
          </w:p>
        </w:tc>
        <w:tc>
          <w:tcPr>
            <w:tcW w:w="95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2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数量</w:t>
            </w:r>
          </w:p>
        </w:tc>
        <w:tc>
          <w:tcPr>
            <w:tcW w:w="591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6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11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09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6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85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4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2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8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470.95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394.03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76.92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A060502</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保险柜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保险柜</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A060302</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木骨架为主的椅凳类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办公椅</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张</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A02010499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其他终端设备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显示器</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A060205</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木制台、桌类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办公桌</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张</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1100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A060104</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木制床类</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床</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张</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传真机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1600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多功能一体机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碎纸机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热水器</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其他办公设备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饮水机</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台</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C020702</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平台运营服务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福彩网站</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39600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市场营销及宣传推广费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C08140199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其他印刷服务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宣传印刷</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C0806</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福彩促销广告</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销售厅装修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装修工程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销售厅装修</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95000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C0901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技术测试和分析服务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防雷年检</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C0507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空调、电梯维修和保养服务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电梯维保</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C0599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其他维修和保养服务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消防维保</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49000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C0507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空调、电梯维修和保养服务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空调维保</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28000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C0901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技术测试和分析服务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电梯年检</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C0901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技术测试和分析服务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消防年检</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清理化粪池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清理化粪池</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更换卷帘门、灯箱门牌</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装修工程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销售厅灯箱</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更换卷帘门、灯箱门牌</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装修工程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销售厅卷帘门</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个</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C0817</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采购代理服务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招标代理</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7500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其他费用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C0803</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审计服务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财务年终审计</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值班室及附属卫浴间改造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B0801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房屋修缮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值班室及卫浴间改造</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C0901</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技术测试和分析服务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沉降观测</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31000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B010699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其他事业单位用房施工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工程施工</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2352300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235.23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B0606</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通风和空调设备安装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空调安装</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536000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B0604</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供水管道工程和下水道铺设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雨污水处理</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68000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B0604</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供水管道工程和下水道铺设</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室外给水</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35000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B0115</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房屋附属设施施工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道路硬化</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287000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28.70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C1008</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工程造价咨询服务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造价咨询</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6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B060399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其他电力系统安装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双电源工程</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54000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8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pPr>
        <w:pStyle w:val="6"/>
      </w:pPr>
      <w:bookmarkStart w:id="10" w:name="_Toc355951230"/>
      <w:bookmarkStart w:id="11" w:name="_Toc534283670"/>
      <w:r>
        <w:rPr>
          <w:rFonts w:hint="eastAsia"/>
        </w:rPr>
        <w:t>部门组织政府非税收入预算明细表</w:t>
      </w:r>
      <w:bookmarkEnd w:id="10"/>
      <w:bookmarkEnd w:id="11"/>
      <w:r>
        <w:rPr>
          <w:rFonts w:hint="eastAsia"/>
        </w:rPr>
        <w:t xml:space="preserve">                        </w:t>
      </w:r>
      <w:r>
        <w:rPr>
          <w:sz w:val="24"/>
        </w:rPr>
        <w:t xml:space="preserve">      </w:t>
      </w:r>
    </w:p>
    <w:tbl>
      <w:tblPr>
        <w:tblStyle w:val="7"/>
        <w:tblW w:w="14081" w:type="dxa"/>
        <w:tblInd w:w="93" w:type="dxa"/>
        <w:tblLayout w:type="autofit"/>
        <w:tblCellMar>
          <w:top w:w="0" w:type="dxa"/>
          <w:left w:w="108" w:type="dxa"/>
          <w:bottom w:w="0" w:type="dxa"/>
          <w:right w:w="108" w:type="dxa"/>
        </w:tblCellMar>
      </w:tblPr>
      <w:tblGrid>
        <w:gridCol w:w="1140"/>
        <w:gridCol w:w="1161"/>
        <w:gridCol w:w="1408"/>
        <w:gridCol w:w="949"/>
        <w:gridCol w:w="741"/>
        <w:gridCol w:w="986"/>
        <w:gridCol w:w="987"/>
        <w:gridCol w:w="1689"/>
        <w:gridCol w:w="1127"/>
        <w:gridCol w:w="704"/>
        <w:gridCol w:w="987"/>
        <w:gridCol w:w="1267"/>
        <w:gridCol w:w="935"/>
      </w:tblGrid>
      <w:tr>
        <w:tblPrEx>
          <w:tblCellMar>
            <w:top w:w="0" w:type="dxa"/>
            <w:left w:w="108" w:type="dxa"/>
            <w:bottom w:w="0" w:type="dxa"/>
            <w:right w:w="108" w:type="dxa"/>
          </w:tblCellMar>
        </w:tblPrEx>
        <w:trPr>
          <w:cantSplit/>
          <w:trHeight w:val="301" w:hRule="atLeast"/>
          <w:tblHeader/>
        </w:trPr>
        <w:tc>
          <w:tcPr>
            <w:tcW w:w="370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10372" w:type="dxa"/>
            <w:gridSpan w:val="10"/>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09" w:hRule="atLeast"/>
          <w:tblHeader/>
        </w:trPr>
        <w:tc>
          <w:tcPr>
            <w:tcW w:w="11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4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9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22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4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1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704"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987"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4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8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4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8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1030180</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彩票发行机构和彩票销售机构的业务费用</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665.24</w:t>
            </w:r>
          </w:p>
        </w:tc>
        <w:tc>
          <w:tcPr>
            <w:tcW w:w="74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70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8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665.24</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103070604</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hint="eastAsia" w:ascii="宋体" w:hAnsi="宋体" w:cs="宋体"/>
                <w:color w:val="000000"/>
                <w:kern w:val="0"/>
                <w:sz w:val="22"/>
              </w:rPr>
              <w:t>事业单位国有资产出租出借收入</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90.00</w:t>
            </w:r>
          </w:p>
        </w:tc>
        <w:tc>
          <w:tcPr>
            <w:tcW w:w="7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90.00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90.00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70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8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755.24</w:t>
            </w:r>
          </w:p>
        </w:tc>
        <w:tc>
          <w:tcPr>
            <w:tcW w:w="7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90.00</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90.00</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70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98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665.24</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8"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12" w:name="_Toc534283671"/>
      <w:bookmarkStart w:id="13" w:name="_Toc383873143"/>
      <w:r>
        <w:rPr>
          <w:rFonts w:hint="eastAsia"/>
        </w:rPr>
        <w:t>部门基本情况</w:t>
      </w:r>
      <w:bookmarkEnd w:id="12"/>
      <w:bookmarkEnd w:id="13"/>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701唐山市社会福利有奖募捐委员会办公室</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唐山市社会福利有奖募捐委员会办公室</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财政性资金零补助</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r>
    </w:tbl>
    <w:p/>
    <w:p>
      <w:pPr>
        <w:jc w:val="left"/>
        <w:rPr>
          <w:rFonts w:ascii="仿宋" w:hAnsi="仿宋" w:eastAsia="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pStyle w:val="6"/>
      </w:pPr>
      <w:bookmarkStart w:id="14" w:name="_Toc534283672"/>
      <w:r>
        <w:rPr>
          <w:rFonts w:hint="eastAsia"/>
        </w:rPr>
        <w:t>部门专项公用经费项目支出一览表</w:t>
      </w:r>
      <w:bookmarkEnd w:id="14"/>
      <w:r>
        <w:rPr>
          <w:rFonts w:hint="eastAsia"/>
        </w:rPr>
        <w:t xml:space="preserve">                        </w:t>
      </w:r>
      <w:r>
        <w:rPr>
          <w:sz w:val="24"/>
        </w:rPr>
        <w:t xml:space="preserve">      </w:t>
      </w:r>
    </w:p>
    <w:tbl>
      <w:tblPr>
        <w:tblStyle w:val="7"/>
        <w:tblW w:w="13999" w:type="dxa"/>
        <w:tblInd w:w="93" w:type="dxa"/>
        <w:tblLayout w:type="autofit"/>
        <w:tblCellMar>
          <w:top w:w="0" w:type="dxa"/>
          <w:left w:w="108" w:type="dxa"/>
          <w:bottom w:w="0" w:type="dxa"/>
          <w:right w:w="108" w:type="dxa"/>
        </w:tblCellMar>
      </w:tblPr>
      <w:tblGrid>
        <w:gridCol w:w="2053"/>
        <w:gridCol w:w="3111"/>
        <w:gridCol w:w="947"/>
        <w:gridCol w:w="1275"/>
        <w:gridCol w:w="1276"/>
        <w:gridCol w:w="1418"/>
        <w:gridCol w:w="1559"/>
        <w:gridCol w:w="992"/>
        <w:gridCol w:w="1368"/>
      </w:tblGrid>
      <w:tr>
        <w:tblPrEx>
          <w:tblCellMar>
            <w:top w:w="0" w:type="dxa"/>
            <w:left w:w="108" w:type="dxa"/>
            <w:bottom w:w="0" w:type="dxa"/>
            <w:right w:w="108" w:type="dxa"/>
          </w:tblCellMar>
        </w:tblPrEx>
        <w:trPr>
          <w:cantSplit/>
          <w:trHeight w:val="294" w:hRule="atLeast"/>
          <w:tblHeader/>
        </w:trPr>
        <w:tc>
          <w:tcPr>
            <w:tcW w:w="5164"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8835"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04" w:hRule="atLeast"/>
          <w:tblHeader/>
        </w:trPr>
        <w:tc>
          <w:tcPr>
            <w:tcW w:w="2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05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788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368"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销售厅装修</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清理化粪池</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更换卷帘门、灯箱门牌</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值班室及附属卫浴间改造</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培训费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市场营销及宣传推广费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中福在线销售厅</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其他费用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324.39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办公楼的水、电、取暖费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623.31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pStyle w:val="6"/>
      </w:pPr>
      <w:bookmarkStart w:id="15" w:name="_Toc503262875"/>
      <w:bookmarkStart w:id="16" w:name="_Toc534283673"/>
      <w:r>
        <w:rPr>
          <w:rFonts w:hint="eastAsia"/>
        </w:rPr>
        <w:t>部门专项项目支出一览表</w:t>
      </w:r>
      <w:bookmarkEnd w:id="15"/>
      <w:bookmarkEnd w:id="16"/>
      <w:r>
        <w:rPr>
          <w:rFonts w:hint="eastAsia"/>
        </w:rPr>
        <w:t xml:space="preserve">                        </w:t>
      </w:r>
      <w:r>
        <w:rPr>
          <w:sz w:val="24"/>
        </w:rPr>
        <w:t xml:space="preserve">      </w:t>
      </w:r>
    </w:p>
    <w:tbl>
      <w:tblPr>
        <w:tblStyle w:val="7"/>
        <w:tblW w:w="15501" w:type="dxa"/>
        <w:tblInd w:w="-799" w:type="dxa"/>
        <w:tblLayout w:type="autofit"/>
        <w:tblCellMar>
          <w:top w:w="0" w:type="dxa"/>
          <w:left w:w="108" w:type="dxa"/>
          <w:bottom w:w="0" w:type="dxa"/>
          <w:right w:w="108" w:type="dxa"/>
        </w:tblCellMar>
      </w:tblPr>
      <w:tblGrid>
        <w:gridCol w:w="2608"/>
        <w:gridCol w:w="3111"/>
        <w:gridCol w:w="1142"/>
        <w:gridCol w:w="1559"/>
        <w:gridCol w:w="1559"/>
        <w:gridCol w:w="1560"/>
        <w:gridCol w:w="1275"/>
        <w:gridCol w:w="1276"/>
        <w:gridCol w:w="1411"/>
      </w:tblGrid>
      <w:tr>
        <w:tblPrEx>
          <w:tblCellMar>
            <w:top w:w="0" w:type="dxa"/>
            <w:left w:w="108" w:type="dxa"/>
            <w:bottom w:w="0" w:type="dxa"/>
            <w:right w:w="108" w:type="dxa"/>
          </w:tblCellMar>
        </w:tblPrEx>
        <w:trPr>
          <w:cantSplit/>
          <w:trHeight w:val="351" w:hRule="atLeast"/>
          <w:tblHeader/>
        </w:trPr>
        <w:tc>
          <w:tcPr>
            <w:tcW w:w="5719"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701唐山市社会福利有奖募捐委员会办公室</w:t>
            </w:r>
          </w:p>
        </w:tc>
        <w:tc>
          <w:tcPr>
            <w:tcW w:w="9782"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43" w:hRule="atLeast"/>
          <w:tblHeader/>
        </w:trPr>
        <w:tc>
          <w:tcPr>
            <w:tcW w:w="26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25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86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41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8" w:hRule="atLeast"/>
          <w:tblHeader/>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唐山市社会福利有奖募捐委员会办公室</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342.33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342.33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534283674"/>
      <w:r>
        <w:t>一、唐山市社会福利有奖募捐委员会办公室收支预算安排</w:t>
      </w:r>
      <w:bookmarkEnd w:id="17"/>
    </w:p>
    <w:p>
      <w:pPr>
        <w:jc w:val="center"/>
        <w:rPr>
          <w:rFonts w:ascii="宋体" w:hAnsi="宋体" w:eastAsia="宋体"/>
          <w:b/>
          <w:color w:val="000000"/>
          <w:sz w:val="44"/>
        </w:rPr>
      </w:pPr>
      <w:r>
        <w:rPr>
          <w:rFonts w:hint="eastAsia" w:ascii="宋体" w:hAnsi="宋体" w:eastAsia="宋体"/>
          <w:b/>
          <w:color w:val="000000"/>
          <w:sz w:val="44"/>
        </w:rPr>
        <w:t>唐山市社会福利有奖募捐委员会办公室职责任务与目标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jc w:val="left"/>
        <w:rPr>
          <w:rFonts w:ascii="宋体" w:hAnsi="宋体"/>
          <w:szCs w:val="21"/>
        </w:rPr>
      </w:pPr>
      <w:r>
        <w:rPr>
          <w:rFonts w:hint="eastAsia" w:ascii="宋体" w:hAnsi="宋体"/>
          <w:szCs w:val="21"/>
        </w:rPr>
        <w:t>根据《唐山市机构编制委员会办公室》唐机编办[1997]第31号文件，我单位主要职责是：</w:t>
      </w:r>
    </w:p>
    <w:p>
      <w:pPr>
        <w:spacing w:line="360" w:lineRule="auto"/>
        <w:ind w:firstLine="420" w:firstLineChars="200"/>
        <w:jc w:val="left"/>
        <w:rPr>
          <w:rFonts w:ascii="宋体" w:hAnsi="宋体"/>
          <w:szCs w:val="21"/>
        </w:rPr>
      </w:pPr>
      <w:r>
        <w:rPr>
          <w:rFonts w:hint="eastAsia" w:ascii="宋体" w:hAnsi="宋体"/>
          <w:szCs w:val="21"/>
        </w:rPr>
        <w:t>制定全市有奖募捐工作的规划、办法、方案；</w:t>
      </w:r>
    </w:p>
    <w:p>
      <w:pPr>
        <w:spacing w:line="360" w:lineRule="auto"/>
        <w:ind w:firstLine="420" w:firstLineChars="200"/>
        <w:jc w:val="left"/>
        <w:rPr>
          <w:rFonts w:ascii="宋体" w:hAnsi="宋体"/>
          <w:szCs w:val="21"/>
        </w:rPr>
      </w:pPr>
      <w:r>
        <w:rPr>
          <w:rFonts w:hint="eastAsia" w:ascii="宋体" w:hAnsi="宋体"/>
          <w:szCs w:val="21"/>
        </w:rPr>
        <w:t>组织全市福利彩票的发行和销售；</w:t>
      </w:r>
    </w:p>
    <w:p>
      <w:pPr>
        <w:spacing w:line="360" w:lineRule="auto"/>
        <w:ind w:firstLine="420" w:firstLineChars="200"/>
        <w:jc w:val="left"/>
        <w:rPr>
          <w:rFonts w:ascii="宋体" w:hAnsi="宋体"/>
          <w:szCs w:val="21"/>
        </w:rPr>
      </w:pPr>
      <w:r>
        <w:rPr>
          <w:rFonts w:hint="eastAsia" w:ascii="宋体" w:hAnsi="宋体"/>
          <w:szCs w:val="21"/>
        </w:rPr>
        <w:t>对各县（市）区有奖募捐工作进行监督、管理；</w:t>
      </w:r>
    </w:p>
    <w:p>
      <w:pPr>
        <w:spacing w:line="360" w:lineRule="auto"/>
        <w:ind w:firstLine="420" w:firstLineChars="200"/>
        <w:jc w:val="left"/>
        <w:rPr>
          <w:rFonts w:ascii="宋体" w:hAnsi="宋体"/>
          <w:szCs w:val="21"/>
        </w:rPr>
      </w:pPr>
      <w:r>
        <w:rPr>
          <w:rFonts w:hint="eastAsia" w:ascii="宋体" w:hAnsi="宋体"/>
          <w:szCs w:val="21"/>
        </w:rPr>
        <w:t>负责全市有奖募捐财务管理和财务审计工作。</w:t>
      </w:r>
    </w:p>
    <w:p>
      <w:pPr>
        <w:rPr>
          <w:szCs w:val="21"/>
        </w:rPr>
      </w:pPr>
    </w:p>
    <w:p>
      <w:pPr>
        <w:rPr>
          <w:szCs w:val="21"/>
        </w:rPr>
      </w:pP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jc w:val="left"/>
        <w:rPr>
          <w:rFonts w:ascii="宋体" w:hAnsi="宋体"/>
        </w:rPr>
      </w:pPr>
      <w:r>
        <w:rPr>
          <w:rFonts w:hint="eastAsia" w:ascii="宋体" w:hAnsi="宋体"/>
        </w:rPr>
        <w:t>1、拓宽福利彩票销售渠道，增设农村销售网点。</w:t>
      </w:r>
    </w:p>
    <w:p>
      <w:pPr>
        <w:spacing w:line="360" w:lineRule="auto"/>
        <w:ind w:firstLine="420" w:firstLineChars="200"/>
        <w:jc w:val="left"/>
        <w:rPr>
          <w:rFonts w:ascii="宋体" w:hAnsi="宋体"/>
        </w:rPr>
      </w:pPr>
      <w:r>
        <w:rPr>
          <w:rFonts w:hint="eastAsia" w:ascii="宋体" w:hAnsi="宋体"/>
        </w:rPr>
        <w:t>2、在经济状况好、市场条件成熟的县（市）区开设新的中福在线销售厅。</w:t>
      </w:r>
    </w:p>
    <w:p>
      <w:pPr>
        <w:spacing w:line="360" w:lineRule="auto"/>
        <w:ind w:firstLine="420" w:firstLineChars="200"/>
        <w:jc w:val="left"/>
        <w:rPr>
          <w:rFonts w:ascii="宋体" w:hAnsi="宋体"/>
        </w:rPr>
      </w:pPr>
      <w:r>
        <w:rPr>
          <w:rFonts w:hint="eastAsia" w:ascii="宋体" w:hAnsi="宋体"/>
        </w:rPr>
        <w:t>3、对优秀单彩站进行形像建设，提升整体形象。</w:t>
      </w:r>
    </w:p>
    <w:p>
      <w:pPr>
        <w:spacing w:line="360" w:lineRule="auto"/>
        <w:ind w:firstLine="420" w:firstLineChars="200"/>
        <w:jc w:val="left"/>
        <w:rPr>
          <w:rFonts w:ascii="宋体" w:hAnsi="宋体"/>
        </w:rPr>
      </w:pPr>
      <w:r>
        <w:rPr>
          <w:rFonts w:hint="eastAsia" w:ascii="宋体" w:hAnsi="宋体"/>
        </w:rPr>
        <w:t>4、完善投注站奖惩机制，加大对彩民回馈投入。</w:t>
      </w:r>
    </w:p>
    <w:p>
      <w:pPr>
        <w:spacing w:line="360" w:lineRule="auto"/>
        <w:ind w:firstLine="420" w:firstLineChars="200"/>
        <w:jc w:val="left"/>
        <w:rPr>
          <w:rFonts w:ascii="宋体" w:hAnsi="宋体"/>
        </w:rPr>
      </w:pPr>
      <w:r>
        <w:rPr>
          <w:rFonts w:hint="eastAsia" w:ascii="宋体" w:hAnsi="宋体"/>
        </w:rPr>
        <w:t>5、加强投入站管理，提升投注站服务水平和单机销售量。</w:t>
      </w:r>
    </w:p>
    <w:p>
      <w:pPr>
        <w:spacing w:line="360" w:lineRule="auto"/>
        <w:ind w:firstLine="420" w:firstLineChars="200"/>
        <w:jc w:val="left"/>
        <w:rPr>
          <w:rFonts w:ascii="宋体" w:hAnsi="宋体"/>
        </w:rPr>
      </w:pPr>
      <w:r>
        <w:rPr>
          <w:rFonts w:hint="eastAsia" w:ascii="宋体" w:hAnsi="宋体"/>
        </w:rPr>
        <w:t>6、加强福彩公益性和福彩新品种趣味性宣传，扩大社会影响力。</w:t>
      </w:r>
    </w:p>
    <w:p>
      <w:pPr>
        <w:spacing w:line="360" w:lineRule="auto"/>
        <w:ind w:firstLine="420" w:firstLineChars="200"/>
        <w:jc w:val="left"/>
        <w:rPr>
          <w:rFonts w:ascii="宋体" w:hAnsi="宋体"/>
        </w:rPr>
      </w:pPr>
      <w:r>
        <w:rPr>
          <w:rFonts w:hint="eastAsia" w:ascii="宋体" w:hAnsi="宋体"/>
        </w:rPr>
        <w:t>7、全市福彩销售额达到5亿元。</w:t>
      </w:r>
    </w:p>
    <w:p>
      <w:pPr>
        <w:spacing w:line="360" w:lineRule="auto"/>
        <w:ind w:firstLine="420" w:firstLineChars="200"/>
        <w:jc w:val="left"/>
        <w:rPr>
          <w:rFonts w:ascii="宋体" w:hAnsi="宋体"/>
        </w:rPr>
      </w:pPr>
      <w:r>
        <w:rPr>
          <w:rFonts w:hint="eastAsia" w:ascii="宋体" w:hAnsi="宋体"/>
        </w:rPr>
        <w:t>8、组织“送寒门学子进校园”爱心助学公益活动，对困难家庭考入一本的大学新生进行救助。</w:t>
      </w:r>
    </w:p>
    <w:p>
      <w:pPr>
        <w:spacing w:line="360" w:lineRule="auto"/>
        <w:ind w:firstLine="420" w:firstLineChars="200"/>
        <w:jc w:val="left"/>
        <w:rPr>
          <w:rFonts w:ascii="宋体" w:hAnsi="宋体"/>
        </w:rPr>
      </w:pPr>
      <w:r>
        <w:rPr>
          <w:rFonts w:hint="eastAsia" w:ascii="宋体" w:hAnsi="宋体"/>
        </w:rPr>
        <w:t>9、加强对全市销售站的监督检查，及时解决各种完全隐患。</w:t>
      </w:r>
    </w:p>
    <w:p>
      <w:pPr>
        <w:spacing w:line="360" w:lineRule="auto"/>
        <w:ind w:firstLine="420" w:firstLineChars="200"/>
        <w:jc w:val="left"/>
        <w:rPr>
          <w:rFonts w:ascii="宋体" w:hAnsi="宋体"/>
        </w:rPr>
      </w:pPr>
      <w:r>
        <w:rPr>
          <w:rFonts w:hint="eastAsia" w:ascii="宋体" w:hAnsi="宋体"/>
        </w:rPr>
        <w:t>10对全市所有投注站从业人员进行专业营销培训，提高销售人员业务水平。</w:t>
      </w:r>
    </w:p>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Layout w:type="autofit"/>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701002唐山市社会福利有奖募捐委员会办公室</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1097.57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432.33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665.24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1097.57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96.64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657.89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34.58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623.31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342.33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1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701002唐山市社会福利有奖募捐委员会办公室</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97.35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97.35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96.64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96.64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22.59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22.59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3.53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20.87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3.23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autofit"/>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701002唐山市社会福利有奖募捐委员会办公室</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autofit"/>
        <w:tblCellMar>
          <w:top w:w="0" w:type="dxa"/>
          <w:left w:w="108" w:type="dxa"/>
          <w:bottom w:w="0" w:type="dxa"/>
          <w:right w:w="108" w:type="dxa"/>
        </w:tblCellMar>
      </w:tblPr>
      <w:tblGrid>
        <w:gridCol w:w="4258"/>
        <w:gridCol w:w="188"/>
        <w:gridCol w:w="1652"/>
        <w:gridCol w:w="707"/>
        <w:gridCol w:w="850"/>
        <w:gridCol w:w="875"/>
        <w:gridCol w:w="1132"/>
        <w:gridCol w:w="1132"/>
        <w:gridCol w:w="1132"/>
        <w:gridCol w:w="991"/>
        <w:gridCol w:w="1164"/>
      </w:tblGrid>
      <w:tr>
        <w:tblPrEx>
          <w:tblCellMar>
            <w:top w:w="0" w:type="dxa"/>
            <w:left w:w="108" w:type="dxa"/>
            <w:bottom w:w="0" w:type="dxa"/>
            <w:right w:w="108" w:type="dxa"/>
          </w:tblCellMar>
        </w:tblPrEx>
        <w:trPr>
          <w:cantSplit/>
          <w:trHeight w:val="351" w:hRule="atLeast"/>
          <w:tblHeader/>
        </w:trPr>
        <w:tc>
          <w:tcPr>
            <w:tcW w:w="444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701002唐山市社会福利有奖募捐委员会办公室</w:t>
            </w:r>
          </w:p>
        </w:tc>
        <w:tc>
          <w:tcPr>
            <w:tcW w:w="9635" w:type="dxa"/>
            <w:gridSpan w:val="9"/>
            <w:tcBorders>
              <w:top w:val="nil"/>
              <w:left w:val="nil"/>
              <w:bottom w:val="nil"/>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43" w:hRule="atLeast"/>
          <w:tblHeader/>
        </w:trPr>
        <w:tc>
          <w:tcPr>
            <w:tcW w:w="42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5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42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4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8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4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4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342.33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唐山市按摩医院综合服务楼项目竣工</w:t>
            </w: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2100299</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0101 基础设施建设</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342.33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342.33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Layout w:type="autofit"/>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701002唐山市社会福利有奖募捐委员会办公室</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20.11</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20.11</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23.38</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23.38</w:t>
            </w: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autofit"/>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701002唐山市社会福利有奖募捐委员会办公室</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533.31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专用材料及办公设备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销售厅装修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销售厅及办公楼维保费用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清理化粪池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更换卷帘门、灯箱门牌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值班室及附属卫浴间改造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网络维护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市场营销及宣传推广费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广告费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中福在线销售厅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2081099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办公楼的水、电、取暖费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2290804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其他费用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701002唐山市社会福利有奖募捐委员会办公室</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701002唐山市社会福利有奖募捐委员会办公室</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14192.78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唐山市社会福利有奖募捐委员会办公室收支预算说明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1、出租房屋收入：我单位办公楼占面积11110.43平方米，其中3895.67平方米出租给唐山市英才学校，年租金90万元。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Layout w:type="autofit"/>
        <w:tblCellMar>
          <w:top w:w="57" w:type="dxa"/>
          <w:left w:w="85" w:type="dxa"/>
          <w:bottom w:w="57" w:type="dxa"/>
          <w:right w:w="85" w:type="dxa"/>
        </w:tblCellMar>
      </w:tblPr>
      <w:tblGrid>
        <w:gridCol w:w="1953"/>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ascii="黑体" w:hAnsi="黑体" w:eastAsia="黑体" w:cs="宋体"/>
                <w:b/>
                <w:color w:val="000000"/>
                <w:kern w:val="0"/>
                <w:szCs w:val="21"/>
              </w:rPr>
            </w:pPr>
            <w:r>
              <w:rPr>
                <w:rFonts w:ascii="宋体" w:hAnsi="宋体"/>
                <w:sz w:val="28"/>
              </w:rPr>
              <w:t>701002唐山市社会福利有奖募捐委员会办公室</w:t>
            </w:r>
          </w:p>
        </w:tc>
        <w:tc>
          <w:tcPr>
            <w:tcW w:w="8432" w:type="dxa"/>
            <w:tcBorders>
              <w:bottom w:val="single" w:color="auto" w:sz="4" w:space="0"/>
            </w:tcBorders>
            <w:shd w:val="clear" w:color="auto" w:fill="auto"/>
            <w:noWrap/>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623.31</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70100217GGZ0008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专用材料及办公设备</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1、A3多功能一体机1台8000元</w:t>
            </w:r>
          </w:p>
          <w:p>
            <w:pPr>
              <w:widowControl/>
              <w:jc w:val="left"/>
              <w:rPr>
                <w:rFonts w:ascii="宋体" w:hAnsi="宋体" w:cs="宋体"/>
                <w:color w:val="000000"/>
                <w:kern w:val="0"/>
                <w:szCs w:val="21"/>
              </w:rPr>
            </w:pPr>
            <w:r>
              <w:rPr>
                <w:rFonts w:ascii="宋体" w:hAnsi="宋体" w:cs="宋体"/>
                <w:color w:val="000000"/>
                <w:kern w:val="0"/>
                <w:szCs w:val="21"/>
              </w:rPr>
              <w:t>2、传真机2台1600元*2台=3200元</w:t>
            </w:r>
          </w:p>
          <w:p>
            <w:pPr>
              <w:widowControl/>
              <w:jc w:val="left"/>
              <w:rPr>
                <w:rFonts w:ascii="宋体" w:hAnsi="宋体" w:cs="宋体"/>
                <w:color w:val="000000"/>
                <w:kern w:val="0"/>
                <w:szCs w:val="21"/>
              </w:rPr>
            </w:pPr>
            <w:r>
              <w:rPr>
                <w:rFonts w:ascii="宋体" w:hAnsi="宋体" w:cs="宋体"/>
                <w:color w:val="000000"/>
                <w:kern w:val="0"/>
                <w:szCs w:val="21"/>
              </w:rPr>
              <w:t>3、碎纸机1台800元</w:t>
            </w:r>
          </w:p>
          <w:p>
            <w:pPr>
              <w:widowControl/>
              <w:jc w:val="left"/>
              <w:rPr>
                <w:rFonts w:ascii="宋体" w:hAnsi="宋体" w:cs="宋体"/>
                <w:color w:val="000000"/>
                <w:kern w:val="0"/>
                <w:szCs w:val="21"/>
              </w:rPr>
            </w:pPr>
            <w:r>
              <w:rPr>
                <w:rFonts w:ascii="宋体" w:hAnsi="宋体" w:cs="宋体"/>
                <w:color w:val="000000"/>
                <w:kern w:val="0"/>
                <w:szCs w:val="21"/>
              </w:rPr>
              <w:t>4、保险柜2台1500*2=3000元</w:t>
            </w:r>
          </w:p>
          <w:p>
            <w:pPr>
              <w:widowControl/>
              <w:jc w:val="left"/>
              <w:rPr>
                <w:rFonts w:ascii="宋体" w:hAnsi="宋体" w:cs="宋体"/>
                <w:color w:val="000000"/>
                <w:kern w:val="0"/>
                <w:szCs w:val="21"/>
              </w:rPr>
            </w:pPr>
            <w:r>
              <w:rPr>
                <w:rFonts w:ascii="宋体" w:hAnsi="宋体" w:cs="宋体"/>
                <w:color w:val="000000"/>
                <w:kern w:val="0"/>
                <w:szCs w:val="21"/>
              </w:rPr>
              <w:t>5、显示器2台1000*2=2000元</w:t>
            </w:r>
          </w:p>
          <w:p>
            <w:pPr>
              <w:widowControl/>
              <w:jc w:val="left"/>
              <w:rPr>
                <w:rFonts w:ascii="宋体" w:hAnsi="宋体" w:cs="宋体"/>
                <w:color w:val="000000"/>
                <w:kern w:val="0"/>
                <w:szCs w:val="21"/>
              </w:rPr>
            </w:pPr>
            <w:r>
              <w:rPr>
                <w:rFonts w:ascii="宋体" w:hAnsi="宋体" w:cs="宋体"/>
                <w:color w:val="000000"/>
                <w:kern w:val="0"/>
                <w:szCs w:val="21"/>
              </w:rPr>
              <w:t>6、饮水机1台300元</w:t>
            </w:r>
          </w:p>
          <w:p>
            <w:pPr>
              <w:widowControl/>
              <w:jc w:val="left"/>
              <w:rPr>
                <w:rFonts w:ascii="宋体" w:hAnsi="宋体" w:cs="宋体"/>
                <w:color w:val="000000"/>
                <w:kern w:val="0"/>
                <w:szCs w:val="21"/>
              </w:rPr>
            </w:pPr>
            <w:r>
              <w:rPr>
                <w:rFonts w:ascii="宋体" w:hAnsi="宋体" w:cs="宋体"/>
                <w:color w:val="000000"/>
                <w:kern w:val="0"/>
                <w:szCs w:val="21"/>
              </w:rPr>
              <w:t>7、热水器6台2000*6=12000元</w:t>
            </w:r>
          </w:p>
          <w:p>
            <w:pPr>
              <w:widowControl/>
              <w:jc w:val="left"/>
              <w:rPr>
                <w:rFonts w:ascii="宋体" w:hAnsi="宋体" w:cs="宋体"/>
                <w:color w:val="000000"/>
                <w:kern w:val="0"/>
                <w:szCs w:val="21"/>
              </w:rPr>
            </w:pPr>
            <w:r>
              <w:rPr>
                <w:rFonts w:ascii="宋体" w:hAnsi="宋体" w:cs="宋体"/>
                <w:color w:val="000000"/>
                <w:kern w:val="0"/>
                <w:szCs w:val="21"/>
              </w:rPr>
              <w:t>8、办公桌2张1100*2=2200元</w:t>
            </w:r>
          </w:p>
          <w:p>
            <w:pPr>
              <w:widowControl/>
              <w:jc w:val="left"/>
              <w:rPr>
                <w:rFonts w:ascii="宋体" w:hAnsi="宋体" w:cs="宋体"/>
                <w:color w:val="000000"/>
                <w:kern w:val="0"/>
                <w:szCs w:val="21"/>
              </w:rPr>
            </w:pPr>
            <w:r>
              <w:rPr>
                <w:rFonts w:ascii="宋体" w:hAnsi="宋体" w:cs="宋体"/>
                <w:color w:val="000000"/>
                <w:kern w:val="0"/>
                <w:szCs w:val="21"/>
              </w:rPr>
              <w:t>9、办公椅2把500*2=1000元</w:t>
            </w:r>
          </w:p>
          <w:p>
            <w:pPr>
              <w:widowControl/>
              <w:jc w:val="left"/>
              <w:rPr>
                <w:rFonts w:ascii="宋体" w:hAnsi="宋体" w:cs="宋体"/>
                <w:color w:val="000000"/>
                <w:kern w:val="0"/>
                <w:szCs w:val="21"/>
              </w:rPr>
            </w:pPr>
            <w:r>
              <w:rPr>
                <w:rFonts w:ascii="宋体" w:hAnsi="宋体" w:cs="宋体"/>
                <w:color w:val="000000"/>
                <w:kern w:val="0"/>
                <w:szCs w:val="21"/>
              </w:rPr>
              <w:t>10、床2张800*2=1600元</w:t>
            </w:r>
          </w:p>
          <w:p>
            <w:pPr>
              <w:widowControl/>
              <w:jc w:val="left"/>
              <w:rPr>
                <w:rFonts w:ascii="宋体" w:hAnsi="宋体" w:cs="宋体"/>
                <w:color w:val="000000"/>
                <w:kern w:val="0"/>
                <w:szCs w:val="21"/>
              </w:rPr>
            </w:pPr>
            <w:r>
              <w:rPr>
                <w:rFonts w:ascii="宋体" w:hAnsi="宋体" w:cs="宋体"/>
                <w:color w:val="000000"/>
                <w:kern w:val="0"/>
                <w:szCs w:val="21"/>
              </w:rPr>
              <w:t>11、A4多功能一体机1台3000元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70100218GXS0012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销售厅装修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1、2个中福在线销售厅装修费用9.5万*2=19万元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70100218GXS0015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销售厅及办公楼维保费用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1、消防年检6000元，电梯年检3000元，防雷年检3000元</w:t>
            </w:r>
          </w:p>
          <w:p>
            <w:pPr>
              <w:widowControl/>
              <w:jc w:val="left"/>
              <w:rPr>
                <w:rFonts w:ascii="宋体" w:hAnsi="宋体" w:cs="宋体"/>
                <w:color w:val="000000"/>
                <w:kern w:val="0"/>
                <w:szCs w:val="21"/>
              </w:rPr>
            </w:pPr>
            <w:r>
              <w:rPr>
                <w:rFonts w:ascii="宋体" w:hAnsi="宋体" w:cs="宋体"/>
                <w:color w:val="000000"/>
                <w:kern w:val="0"/>
                <w:szCs w:val="21"/>
              </w:rPr>
              <w:t>2、电梯年度维保及费用10000元，空调年度维保费用28000元，消防年度维保费用49000元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70100218GXS0016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清理化粪池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清理化粪池</w:t>
            </w:r>
            <w:r>
              <w:rPr>
                <w:rFonts w:ascii="宋体" w:hAnsi="宋体" w:cs="宋体"/>
                <w:color w:val="000000"/>
                <w:kern w:val="0"/>
                <w:szCs w:val="21"/>
              </w:rPr>
              <w:t>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70100218GXS0019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更换卷帘门、灯箱门牌</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1、更换卷帘门1万元*2扇=2万元</w:t>
            </w:r>
          </w:p>
          <w:p>
            <w:pPr>
              <w:widowControl/>
              <w:jc w:val="left"/>
              <w:rPr>
                <w:rFonts w:ascii="宋体" w:hAnsi="宋体" w:cs="宋体"/>
                <w:color w:val="000000"/>
                <w:kern w:val="0"/>
                <w:szCs w:val="21"/>
              </w:rPr>
            </w:pPr>
            <w:r>
              <w:rPr>
                <w:rFonts w:ascii="宋体" w:hAnsi="宋体" w:cs="宋体"/>
                <w:color w:val="000000"/>
                <w:kern w:val="0"/>
                <w:szCs w:val="21"/>
              </w:rPr>
              <w:t>2、更换门牌灯箱6万元*2=12万元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70100219GXS0020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值班室及附属卫浴间改造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值班室及附属卫浴间改造</w:t>
            </w:r>
            <w:r>
              <w:rPr>
                <w:rFonts w:ascii="宋体" w:hAnsi="宋体" w:cs="宋体"/>
                <w:color w:val="000000"/>
                <w:kern w:val="0"/>
                <w:szCs w:val="21"/>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70100218GPX0009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19.45</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1、北戴河培训10万元；</w:t>
            </w:r>
          </w:p>
          <w:p>
            <w:pPr>
              <w:widowControl/>
              <w:jc w:val="left"/>
              <w:rPr>
                <w:rFonts w:ascii="宋体" w:hAnsi="宋体" w:cs="宋体"/>
                <w:color w:val="000000"/>
                <w:kern w:val="0"/>
                <w:szCs w:val="21"/>
              </w:rPr>
            </w:pPr>
            <w:r>
              <w:rPr>
                <w:rFonts w:ascii="宋体" w:hAnsi="宋体" w:cs="宋体"/>
                <w:color w:val="000000"/>
                <w:kern w:val="0"/>
                <w:szCs w:val="21"/>
              </w:rPr>
              <w:t>2、对投注站的培训：50人*2天，每年3次，住宿费150*50*3=2.25万元，伙食费30*50*4*3=1.8万元，场地费100*2天*50*3次=3万元，资料费60*50*3=0.9万元，共计7.95万元；</w:t>
            </w:r>
          </w:p>
          <w:p>
            <w:pPr>
              <w:widowControl/>
              <w:jc w:val="left"/>
              <w:rPr>
                <w:rFonts w:ascii="宋体" w:hAnsi="宋体" w:cs="宋体"/>
                <w:color w:val="000000"/>
                <w:kern w:val="0"/>
                <w:szCs w:val="21"/>
              </w:rPr>
            </w:pPr>
            <w:r>
              <w:rPr>
                <w:rFonts w:ascii="宋体" w:hAnsi="宋体" w:cs="宋体"/>
                <w:color w:val="000000"/>
                <w:kern w:val="0"/>
                <w:szCs w:val="21"/>
              </w:rPr>
              <w:t>3、交通费：去北戴河租大客车及去北京开奖现场等交通费1.5万元。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70100218GWH0010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1、邮电费5万元，包括17部电话费、上网费、投注站专线费用及销售厅公安局安全联网；</w:t>
            </w:r>
          </w:p>
          <w:p>
            <w:pPr>
              <w:widowControl/>
              <w:jc w:val="left"/>
              <w:rPr>
                <w:rFonts w:ascii="宋体" w:hAnsi="宋体" w:cs="宋体"/>
                <w:color w:val="000000"/>
                <w:kern w:val="0"/>
                <w:szCs w:val="21"/>
              </w:rPr>
            </w:pPr>
            <w:r>
              <w:rPr>
                <w:rFonts w:ascii="宋体" w:hAnsi="宋体" w:cs="宋体"/>
                <w:color w:val="000000"/>
                <w:kern w:val="0"/>
                <w:szCs w:val="21"/>
              </w:rPr>
              <w:t>2、租赁网站费用每年3.96万元。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70100218GXC0011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市场营销及宣传推广费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1、印制宣传单及宣传台历等宣传品18万元；</w:t>
            </w:r>
          </w:p>
          <w:p>
            <w:pPr>
              <w:widowControl/>
              <w:jc w:val="left"/>
              <w:rPr>
                <w:rFonts w:ascii="宋体" w:hAnsi="宋体" w:cs="宋体"/>
                <w:color w:val="000000"/>
                <w:kern w:val="0"/>
                <w:szCs w:val="21"/>
              </w:rPr>
            </w:pPr>
            <w:r>
              <w:rPr>
                <w:rFonts w:ascii="宋体" w:hAnsi="宋体" w:cs="宋体"/>
                <w:color w:val="000000"/>
                <w:kern w:val="0"/>
                <w:szCs w:val="21"/>
              </w:rPr>
              <w:t>2、各彩种福彩促销及奖励优秀投注站和销售员等促销宣传活动20万元；</w:t>
            </w:r>
          </w:p>
          <w:p>
            <w:pPr>
              <w:widowControl/>
              <w:jc w:val="left"/>
              <w:rPr>
                <w:rFonts w:ascii="宋体" w:hAnsi="宋体" w:cs="宋体"/>
                <w:color w:val="000000"/>
                <w:kern w:val="0"/>
                <w:szCs w:val="21"/>
              </w:rPr>
            </w:pPr>
            <w:r>
              <w:rPr>
                <w:rFonts w:ascii="宋体" w:hAnsi="宋体" w:cs="宋体"/>
                <w:color w:val="000000"/>
                <w:kern w:val="0"/>
                <w:szCs w:val="21"/>
              </w:rPr>
              <w:t>3、优秀站点形象建设和各彩种促销</w:t>
            </w:r>
            <w:r>
              <w:rPr>
                <w:rFonts w:hint="eastAsia" w:ascii="宋体" w:hAnsi="宋体" w:cs="宋体"/>
                <w:color w:val="000000"/>
                <w:kern w:val="0"/>
                <w:szCs w:val="21"/>
                <w:lang w:eastAsia="zh-CN"/>
              </w:rPr>
              <w:t>反馈</w:t>
            </w:r>
            <w:r>
              <w:rPr>
                <w:rFonts w:ascii="宋体" w:hAnsi="宋体" w:cs="宋体"/>
                <w:color w:val="000000"/>
                <w:kern w:val="0"/>
                <w:szCs w:val="21"/>
              </w:rPr>
              <w:t>、返点等促销宣传活动62万元；</w:t>
            </w:r>
          </w:p>
          <w:p>
            <w:pPr>
              <w:widowControl/>
              <w:jc w:val="left"/>
              <w:rPr>
                <w:rFonts w:ascii="宋体" w:hAnsi="宋体" w:cs="宋体"/>
                <w:color w:val="000000"/>
                <w:kern w:val="0"/>
                <w:szCs w:val="21"/>
              </w:rPr>
            </w:pPr>
            <w:r>
              <w:rPr>
                <w:rFonts w:ascii="宋体" w:hAnsi="宋体" w:cs="宋体"/>
                <w:color w:val="000000"/>
                <w:kern w:val="0"/>
                <w:szCs w:val="21"/>
              </w:rPr>
              <w:t>4、打私彩举报奖励，举报人提供真实有效的资料经核实后，奖励举报人2000元/人，预计10人（每个涉及站只奖励1人）2000元*10人=2万元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70100218GXC0013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广告费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广告费全年</w:t>
            </w:r>
            <w:r>
              <w:rPr>
                <w:rFonts w:ascii="宋体" w:hAnsi="宋体" w:cs="宋体"/>
                <w:color w:val="000000"/>
                <w:kern w:val="0"/>
                <w:szCs w:val="21"/>
              </w:rPr>
              <w:t>50万元，预计全年10次，每次5万元。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70100218GZL0014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中福在线销售厅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24.80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1、滦南销售厅房租6.8万元，兴源道销售厅18万元，合计24.8万元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70100218GZX0017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324.39</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1、销售厅办公费、 报刊费及各种杂费9万元；</w:t>
            </w:r>
          </w:p>
          <w:p>
            <w:pPr>
              <w:widowControl/>
              <w:jc w:val="left"/>
              <w:rPr>
                <w:rFonts w:ascii="宋体" w:hAnsi="宋体" w:cs="宋体"/>
                <w:color w:val="000000"/>
                <w:kern w:val="0"/>
                <w:szCs w:val="21"/>
              </w:rPr>
            </w:pPr>
            <w:r>
              <w:rPr>
                <w:rFonts w:ascii="宋体" w:hAnsi="宋体" w:cs="宋体"/>
                <w:color w:val="000000"/>
                <w:kern w:val="0"/>
                <w:szCs w:val="21"/>
              </w:rPr>
              <w:t>2、财务年终审计、招标代理手续费1.25万元；</w:t>
            </w:r>
          </w:p>
          <w:p>
            <w:pPr>
              <w:widowControl/>
              <w:jc w:val="left"/>
              <w:rPr>
                <w:rFonts w:ascii="宋体" w:hAnsi="宋体" w:cs="宋体"/>
                <w:color w:val="000000"/>
                <w:kern w:val="0"/>
                <w:szCs w:val="21"/>
              </w:rPr>
            </w:pPr>
            <w:r>
              <w:rPr>
                <w:rFonts w:ascii="宋体" w:hAnsi="宋体" w:cs="宋体"/>
                <w:color w:val="000000"/>
                <w:kern w:val="0"/>
                <w:szCs w:val="21"/>
              </w:rPr>
              <w:t>3、4个销售厅物业管理费2万元；</w:t>
            </w:r>
          </w:p>
          <w:p>
            <w:pPr>
              <w:widowControl/>
              <w:jc w:val="left"/>
              <w:rPr>
                <w:rFonts w:ascii="宋体" w:hAnsi="宋体" w:cs="宋体"/>
                <w:color w:val="000000"/>
                <w:kern w:val="0"/>
                <w:szCs w:val="21"/>
              </w:rPr>
            </w:pPr>
            <w:r>
              <w:rPr>
                <w:rFonts w:ascii="宋体" w:hAnsi="宋体" w:cs="宋体"/>
                <w:color w:val="000000"/>
                <w:kern w:val="0"/>
                <w:szCs w:val="21"/>
              </w:rPr>
              <w:t>4、门卫、电工、后勤、季节工等人员劳务费16.36万元；</w:t>
            </w:r>
          </w:p>
          <w:p>
            <w:pPr>
              <w:widowControl/>
              <w:jc w:val="left"/>
              <w:rPr>
                <w:rFonts w:ascii="宋体" w:hAnsi="宋体" w:cs="宋体"/>
                <w:color w:val="000000"/>
                <w:kern w:val="0"/>
                <w:szCs w:val="21"/>
              </w:rPr>
            </w:pPr>
            <w:r>
              <w:rPr>
                <w:rFonts w:ascii="宋体" w:hAnsi="宋体" w:cs="宋体"/>
                <w:color w:val="000000"/>
                <w:kern w:val="0"/>
                <w:szCs w:val="21"/>
              </w:rPr>
              <w:t>5、3辆业务用车，管理全市941个站点的费用5万元；</w:t>
            </w:r>
          </w:p>
          <w:p>
            <w:pPr>
              <w:widowControl/>
              <w:jc w:val="left"/>
              <w:rPr>
                <w:rFonts w:ascii="宋体" w:hAnsi="宋体" w:cs="宋体"/>
                <w:color w:val="000000"/>
                <w:kern w:val="0"/>
                <w:szCs w:val="21"/>
              </w:rPr>
            </w:pPr>
            <w:r>
              <w:rPr>
                <w:rFonts w:ascii="宋体" w:hAnsi="宋体" w:cs="宋体"/>
                <w:color w:val="000000"/>
                <w:kern w:val="0"/>
                <w:szCs w:val="21"/>
              </w:rPr>
              <w:t>6、聘用人员工资及保险费用288.78万元，44人，基本工资168万元，五险一金92.89万元，取暖费8万元,预留经费19.89万元；</w:t>
            </w:r>
          </w:p>
          <w:p>
            <w:pPr>
              <w:widowControl/>
              <w:jc w:val="left"/>
              <w:rPr>
                <w:rFonts w:ascii="宋体" w:hAnsi="宋体" w:cs="宋体"/>
                <w:color w:val="000000"/>
                <w:kern w:val="0"/>
                <w:szCs w:val="21"/>
              </w:rPr>
            </w:pPr>
            <w:r>
              <w:rPr>
                <w:rFonts w:ascii="宋体" w:hAnsi="宋体" w:cs="宋体"/>
                <w:color w:val="000000"/>
                <w:kern w:val="0"/>
                <w:szCs w:val="21"/>
              </w:rPr>
              <w:t>7、各部门聘用人员差旅费2万元；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70100218GZX0018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办公楼的水、电、取暖费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38.30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1、办公楼的取暖费25万元</w:t>
            </w:r>
          </w:p>
          <w:p>
            <w:pPr>
              <w:widowControl/>
              <w:jc w:val="left"/>
              <w:rPr>
                <w:rFonts w:ascii="宋体" w:hAnsi="宋体" w:cs="宋体"/>
                <w:color w:val="000000"/>
                <w:kern w:val="0"/>
                <w:szCs w:val="21"/>
              </w:rPr>
            </w:pPr>
            <w:r>
              <w:rPr>
                <w:rFonts w:ascii="宋体" w:hAnsi="宋体" w:cs="宋体"/>
                <w:color w:val="000000"/>
                <w:kern w:val="0"/>
                <w:szCs w:val="21"/>
              </w:rPr>
              <w:t>2、办公楼的电费20万元</w:t>
            </w:r>
          </w:p>
          <w:p>
            <w:pPr>
              <w:widowControl/>
              <w:jc w:val="left"/>
              <w:rPr>
                <w:rFonts w:ascii="宋体" w:hAnsi="宋体" w:cs="宋体"/>
                <w:color w:val="000000"/>
                <w:kern w:val="0"/>
                <w:szCs w:val="21"/>
              </w:rPr>
            </w:pPr>
            <w:r>
              <w:rPr>
                <w:rFonts w:ascii="宋体" w:hAnsi="宋体" w:cs="宋体"/>
                <w:color w:val="000000"/>
                <w:kern w:val="0"/>
                <w:szCs w:val="21"/>
              </w:rPr>
              <w:t>3、办公楼的水费1.3万元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ind w:firstLine="420" w:firstLineChars="200"/>
      </w:pPr>
      <w:r>
        <w:rPr>
          <w:rFonts w:hint="eastAsia"/>
        </w:rPr>
        <w:t>唐山市按摩医院综合服务楼项目工程总预算3500万元，截止到2017年12月共支出3064万元。</w:t>
      </w:r>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3</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82"/>
    <w:rsid w:val="00035FB9"/>
    <w:rsid w:val="000A5455"/>
    <w:rsid w:val="006B5582"/>
    <w:rsid w:val="00A01F30"/>
    <w:rsid w:val="00A43F40"/>
    <w:rsid w:val="00B233A6"/>
    <w:rsid w:val="00D844BE"/>
    <w:rsid w:val="00E34A6D"/>
    <w:rsid w:val="00FF3BCE"/>
    <w:rsid w:val="6DED276D"/>
    <w:rsid w:val="7EDD6115"/>
    <w:rsid w:val="7FDFF90D"/>
    <w:rsid w:val="E9DEE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qFormat/>
    <w:uiPriority w:val="99"/>
    <w:rPr>
      <w:rFonts w:ascii="Calibri" w:hAnsi="Calibri" w:eastAsia="宋体" w:cs="Times New Roman"/>
      <w:sz w:val="18"/>
      <w:szCs w:val="18"/>
    </w:rPr>
  </w:style>
  <w:style w:type="character" w:customStyle="1" w:styleId="12">
    <w:name w:val="标题 Char"/>
    <w:basedOn w:val="8"/>
    <w:link w:val="6"/>
    <w:qFormat/>
    <w:uiPriority w:val="10"/>
    <w:rPr>
      <w:rFonts w:ascii="Cambria" w:hAnsi="Cambria" w:eastAsia="宋体" w:cs="Times New Roman"/>
      <w:b/>
      <w:bCs/>
      <w:sz w:val="32"/>
      <w:szCs w:val="32"/>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3224</Words>
  <Characters>18379</Characters>
  <Lines>153</Lines>
  <Paragraphs>43</Paragraphs>
  <TotalTime>6</TotalTime>
  <ScaleCrop>false</ScaleCrop>
  <LinksUpToDate>false</LinksUpToDate>
  <CharactersWithSpaces>21560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2019-01-04T04:58:00Z</dcterms:created>
  <dc:creator>tsczj</dc:creator>
  <cp:lastModifiedBy>user</cp:lastModifiedBy>
  <dcterms:modified xsi:type="dcterms:W3CDTF">2024-09-10T16:54:36Z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