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olor w:val="000000"/>
          <w:w w:val="100"/>
          <w:sz w:val="72"/>
          <w:u w:val="none"/>
        </w:rPr>
      </w:pPr>
    </w:p>
    <w:p>
      <w:pPr>
        <w:jc w:val="center"/>
        <w:rPr>
          <w:rFonts w:hint="eastAsia" w:ascii="宋体" w:hAnsi="宋体" w:eastAsia="宋体" w:cs="宋体"/>
          <w:b/>
          <w:i w:val="0"/>
          <w:color w:val="000000"/>
          <w:w w:val="100"/>
          <w:sz w:val="72"/>
          <w:u w:val="none"/>
          <w:lang w:eastAsia="zh-CN"/>
        </w:rPr>
      </w:pPr>
      <w:r>
        <w:rPr>
          <w:rFonts w:hint="eastAsia" w:ascii="宋体" w:hAnsi="宋体" w:eastAsia="宋体" w:cs="宋体"/>
          <w:b/>
          <w:i w:val="0"/>
          <w:color w:val="000000"/>
          <w:w w:val="100"/>
          <w:sz w:val="72"/>
          <w:u w:val="none"/>
          <w:lang w:eastAsia="zh-CN"/>
        </w:rPr>
        <w:t>2022年唐山市部门绩效（草案）</w:t>
      </w:r>
    </w:p>
    <w:p>
      <w:pPr>
        <w:jc w:val="center"/>
        <w:rPr>
          <w:rFonts w:hint="eastAsia" w:ascii="宋体" w:hAnsi="宋体" w:eastAsia="宋体" w:cs="宋体"/>
          <w:b/>
          <w:i w:val="0"/>
          <w:color w:val="000000"/>
          <w:w w:val="100"/>
          <w:sz w:val="72"/>
          <w:u w:val="none"/>
          <w:lang w:eastAsia="zh-CN"/>
        </w:rPr>
      </w:pPr>
    </w:p>
    <w:p>
      <w:pPr>
        <w:jc w:val="center"/>
        <w:rPr>
          <w:rFonts w:hint="eastAsia" w:ascii="楷体" w:hAnsi="楷体" w:eastAsia="楷体" w:cs="楷体"/>
          <w:b/>
          <w:i w:val="0"/>
          <w:color w:val="000000"/>
          <w:w w:val="100"/>
          <w:sz w:val="52"/>
          <w:u w:val="none"/>
          <w:lang w:eastAsia="zh-CN"/>
        </w:rPr>
      </w:pPr>
      <w:r>
        <w:rPr>
          <w:rFonts w:hint="eastAsia" w:ascii="楷体" w:hAnsi="楷体" w:eastAsia="楷体" w:cs="楷体"/>
          <w:b/>
          <w:i w:val="0"/>
          <w:color w:val="000000"/>
          <w:w w:val="100"/>
          <w:sz w:val="52"/>
          <w:u w:val="none"/>
          <w:lang w:eastAsia="zh-CN"/>
        </w:rPr>
        <w:t>唐山市民政局</w:t>
      </w:r>
    </w:p>
    <w:p>
      <w:pPr>
        <w:jc w:val="center"/>
        <w:rPr>
          <w:rFonts w:hint="eastAsia" w:ascii="楷体" w:hAnsi="楷体" w:eastAsia="楷体" w:cs="楷体"/>
          <w:b/>
          <w:i w:val="0"/>
          <w:color w:val="000000"/>
          <w:w w:val="100"/>
          <w:sz w:val="52"/>
          <w:u w:val="none"/>
          <w:lang w:eastAsia="zh-CN"/>
        </w:rPr>
      </w:pPr>
    </w:p>
    <w:p>
      <w:pPr>
        <w:jc w:val="center"/>
        <w:rPr>
          <w:rFonts w:hint="eastAsia" w:ascii="楷体" w:hAnsi="楷体" w:eastAsia="楷体" w:cs="楷体"/>
          <w:b/>
          <w:i w:val="0"/>
          <w:color w:val="000000"/>
          <w:w w:val="100"/>
          <w:sz w:val="52"/>
          <w:u w:val="none"/>
          <w:lang w:eastAsia="zh-CN"/>
        </w:rPr>
      </w:pPr>
    </w:p>
    <w:p>
      <w:pPr>
        <w:jc w:val="center"/>
        <w:rPr>
          <w:rFonts w:hint="eastAsia" w:ascii="楷体" w:hAnsi="楷体" w:eastAsia="楷体" w:cs="楷体"/>
          <w:b/>
          <w:i w:val="0"/>
          <w:color w:val="000000"/>
          <w:w w:val="100"/>
          <w:sz w:val="52"/>
          <w:u w:val="none"/>
          <w:lang w:eastAsia="zh-CN"/>
        </w:rPr>
      </w:pPr>
    </w:p>
    <w:p>
      <w:pPr>
        <w:jc w:val="center"/>
        <w:rPr>
          <w:rFonts w:hint="eastAsia" w:ascii="楷体" w:hAnsi="楷体" w:eastAsia="楷体" w:cs="楷体"/>
          <w:b/>
          <w:i w:val="0"/>
          <w:color w:val="000000"/>
          <w:w w:val="100"/>
          <w:sz w:val="52"/>
          <w:u w:val="none"/>
          <w:lang w:eastAsia="zh-CN"/>
        </w:rPr>
      </w:pPr>
    </w:p>
    <w:p>
      <w:pPr>
        <w:jc w:val="center"/>
        <w:rPr>
          <w:rFonts w:hint="eastAsia" w:ascii="楷体" w:hAnsi="楷体" w:eastAsia="楷体" w:cs="楷体"/>
          <w:b/>
          <w:i w:val="0"/>
          <w:color w:val="000000"/>
          <w:w w:val="100"/>
          <w:sz w:val="52"/>
          <w:u w:val="none"/>
          <w:lang w:eastAsia="zh-CN"/>
        </w:rPr>
      </w:pPr>
    </w:p>
    <w:p>
      <w:pPr>
        <w:jc w:val="center"/>
        <w:rPr>
          <w:rFonts w:hint="eastAsia" w:ascii="楷体" w:hAnsi="楷体" w:eastAsia="楷体" w:cs="楷体"/>
          <w:b/>
          <w:i w:val="0"/>
          <w:color w:val="000000"/>
          <w:w w:val="100"/>
          <w:sz w:val="52"/>
          <w:u w:val="none"/>
          <w:lang w:eastAsia="zh-CN"/>
        </w:rPr>
      </w:pPr>
    </w:p>
    <w:p>
      <w:pPr>
        <w:jc w:val="center"/>
        <w:rPr>
          <w:rFonts w:hint="eastAsia" w:ascii="楷体" w:hAnsi="楷体" w:eastAsia="楷体" w:cs="楷体"/>
          <w:b/>
          <w:i w:val="0"/>
          <w:color w:val="000000"/>
          <w:w w:val="100"/>
          <w:sz w:val="52"/>
          <w:u w:val="none"/>
          <w:lang w:eastAsia="zh-CN"/>
        </w:rPr>
      </w:pPr>
      <w:r>
        <w:rPr>
          <w:rFonts w:hint="eastAsia" w:ascii="楷体" w:hAnsi="楷体" w:eastAsia="楷体" w:cs="楷体"/>
          <w:b/>
          <w:i w:val="0"/>
          <w:color w:val="000000"/>
          <w:w w:val="100"/>
          <w:sz w:val="52"/>
          <w:u w:val="none"/>
          <w:lang w:eastAsia="zh-CN"/>
        </w:rPr>
        <w:t>唐山市民政局编制</w:t>
      </w:r>
    </w:p>
    <w:p>
      <w:pPr>
        <w:jc w:val="center"/>
        <w:rPr>
          <w:rFonts w:hint="eastAsia" w:ascii="楷体" w:hAnsi="楷体" w:eastAsia="楷体" w:cs="楷体"/>
          <w:b/>
          <w:i w:val="0"/>
          <w:color w:val="000000"/>
          <w:w w:val="100"/>
          <w:sz w:val="52"/>
          <w:u w:val="none"/>
          <w:lang w:eastAsia="zh-CN"/>
        </w:rPr>
        <w:sectPr>
          <w:pgSz w:w="11906" w:h="16838"/>
          <w:pgMar w:top="1440" w:right="1800" w:bottom="1440" w:left="1800" w:header="851" w:footer="992" w:gutter="0"/>
          <w:cols w:space="425" w:num="1"/>
          <w:docGrid w:type="lines" w:linePitch="312" w:charSpace="0"/>
        </w:sectPr>
      </w:pPr>
      <w:r>
        <w:rPr>
          <w:rFonts w:hint="eastAsia" w:ascii="楷体" w:hAnsi="楷体" w:eastAsia="楷体" w:cs="楷体"/>
          <w:b/>
          <w:i w:val="0"/>
          <w:color w:val="000000"/>
          <w:w w:val="100"/>
          <w:sz w:val="52"/>
          <w:u w:val="none"/>
          <w:lang w:eastAsia="zh-CN"/>
        </w:rPr>
        <w:t>唐山市财政局审核</w:t>
      </w:r>
    </w:p>
    <w:p>
      <w:pPr>
        <w:jc w:val="center"/>
        <w:rPr>
          <w:rFonts w:hint="eastAsia" w:ascii="宋体" w:hAnsi="宋体" w:eastAsia="宋体" w:cs="宋体"/>
          <w:b/>
          <w:i w:val="0"/>
          <w:color w:val="000000"/>
          <w:w w:val="100"/>
          <w:sz w:val="32"/>
          <w:u w:val="none"/>
          <w:lang w:eastAsia="zh-CN"/>
        </w:rPr>
      </w:pPr>
      <w:r>
        <w:rPr>
          <w:rFonts w:hint="eastAsia" w:ascii="宋体" w:hAnsi="宋体" w:eastAsia="宋体" w:cs="宋体"/>
          <w:b/>
          <w:i w:val="0"/>
          <w:color w:val="000000"/>
          <w:w w:val="100"/>
          <w:sz w:val="32"/>
          <w:u w:val="none"/>
          <w:lang w:eastAsia="zh-CN"/>
        </w:rPr>
        <w:t>目 录</w:t>
      </w:r>
    </w:p>
    <w:p>
      <w:pPr>
        <w:pStyle w:val="8"/>
        <w:tabs>
          <w:tab w:val="right" w:leader="dot" w:pos="8306"/>
        </w:tabs>
        <w:rPr>
          <w:rFonts w:hint="eastAsia" w:ascii="宋体" w:hAnsi="宋体" w:eastAsia="宋体" w:cs="宋体"/>
          <w:b/>
          <w:i w:val="0"/>
          <w:color w:val="000000"/>
          <w:w w:val="100"/>
          <w:sz w:val="32"/>
          <w:u w:val="none"/>
        </w:rPr>
      </w:pPr>
      <w:r>
        <w:rPr>
          <w:rFonts w:hint="eastAsia" w:ascii="宋体" w:hAnsi="宋体" w:eastAsia="宋体" w:cs="宋体"/>
          <w:b/>
          <w:i w:val="0"/>
          <w:color w:val="000000"/>
          <w:w w:val="100"/>
          <w:sz w:val="32"/>
          <w:u w:val="none"/>
          <w:lang w:eastAsia="zh-CN"/>
        </w:rPr>
        <w:fldChar w:fldCharType="begin"/>
      </w:r>
      <w:r>
        <w:rPr>
          <w:rFonts w:hint="eastAsia" w:ascii="宋体" w:hAnsi="宋体" w:eastAsia="宋体" w:cs="宋体"/>
          <w:b/>
          <w:i w:val="0"/>
          <w:color w:val="000000"/>
          <w:w w:val="100"/>
          <w:sz w:val="32"/>
          <w:u w:val="none"/>
          <w:lang w:eastAsia="zh-CN"/>
        </w:rPr>
        <w:instrText xml:space="preserve">TOC \o "1-3" \h \u </w:instrText>
      </w:r>
      <w:r>
        <w:rPr>
          <w:rFonts w:hint="eastAsia" w:ascii="宋体" w:hAnsi="宋体" w:eastAsia="宋体" w:cs="宋体"/>
          <w:b/>
          <w:i w:val="0"/>
          <w:color w:val="000000"/>
          <w:w w:val="100"/>
          <w:sz w:val="32"/>
          <w:u w:val="none"/>
          <w:lang w:eastAsia="zh-CN"/>
        </w:rPr>
        <w:fldChar w:fldCharType="separate"/>
      </w:r>
      <w:r>
        <w:rPr>
          <w:rFonts w:hint="eastAsia" w:ascii="宋体" w:hAnsi="宋体" w:eastAsia="宋体" w:cs="宋体"/>
          <w:b/>
          <w:i w:val="0"/>
          <w:color w:val="000000"/>
          <w:w w:val="100"/>
          <w:sz w:val="32"/>
          <w:u w:val="none"/>
          <w:lang w:eastAsia="zh-CN"/>
        </w:rPr>
        <w:fldChar w:fldCharType="begin"/>
      </w:r>
      <w:r>
        <w:rPr>
          <w:rFonts w:hint="eastAsia" w:ascii="宋体" w:hAnsi="宋体" w:eastAsia="宋体" w:cs="宋体"/>
          <w:b/>
          <w:i w:val="0"/>
          <w:color w:val="000000"/>
          <w:w w:val="100"/>
          <w:sz w:val="32"/>
          <w:u w:val="none"/>
          <w:lang w:eastAsia="zh-CN"/>
        </w:rPr>
        <w:instrText xml:space="preserve"> HYPERLINK \l _Toc11475 </w:instrText>
      </w:r>
      <w:r>
        <w:rPr>
          <w:rFonts w:hint="eastAsia" w:ascii="宋体" w:hAnsi="宋体" w:eastAsia="宋体" w:cs="宋体"/>
          <w:b/>
          <w:i w:val="0"/>
          <w:color w:val="000000"/>
          <w:w w:val="100"/>
          <w:sz w:val="32"/>
          <w:u w:val="none"/>
          <w:lang w:eastAsia="zh-CN"/>
        </w:rPr>
        <w:fldChar w:fldCharType="separate"/>
      </w:r>
      <w:r>
        <w:rPr>
          <w:rFonts w:hint="eastAsia" w:ascii="宋体" w:hAnsi="宋体" w:eastAsia="宋体" w:cs="宋体"/>
          <w:b/>
          <w:i w:val="0"/>
          <w:color w:val="000000"/>
          <w:w w:val="100"/>
          <w:sz w:val="32"/>
          <w:u w:val="none"/>
          <w:lang w:eastAsia="zh-CN"/>
        </w:rPr>
        <w:t>部门总体绩效目标及保障措施</w:t>
      </w:r>
      <w:r>
        <w:rPr>
          <w:rFonts w:hint="eastAsia" w:ascii="宋体" w:hAnsi="宋体" w:eastAsia="宋体" w:cs="宋体"/>
          <w:b/>
          <w:i w:val="0"/>
          <w:color w:val="000000"/>
          <w:w w:val="100"/>
          <w:sz w:val="32"/>
          <w:u w:val="none"/>
        </w:rPr>
        <w:tab/>
      </w:r>
      <w:r>
        <w:rPr>
          <w:rFonts w:hint="eastAsia" w:ascii="宋体" w:hAnsi="宋体" w:eastAsia="宋体" w:cs="宋体"/>
          <w:b/>
          <w:i w:val="0"/>
          <w:color w:val="000000"/>
          <w:w w:val="100"/>
          <w:sz w:val="32"/>
          <w:u w:val="none"/>
        </w:rPr>
        <w:fldChar w:fldCharType="begin"/>
      </w:r>
      <w:r>
        <w:rPr>
          <w:rFonts w:hint="eastAsia" w:ascii="宋体" w:hAnsi="宋体" w:eastAsia="宋体" w:cs="宋体"/>
          <w:b/>
          <w:i w:val="0"/>
          <w:color w:val="000000"/>
          <w:w w:val="100"/>
          <w:sz w:val="32"/>
          <w:u w:val="none"/>
        </w:rPr>
        <w:instrText xml:space="preserve"> PAGEREF _Toc11475 </w:instrText>
      </w:r>
      <w:r>
        <w:rPr>
          <w:rFonts w:hint="eastAsia" w:ascii="宋体" w:hAnsi="宋体" w:eastAsia="宋体" w:cs="宋体"/>
          <w:b/>
          <w:i w:val="0"/>
          <w:color w:val="000000"/>
          <w:w w:val="100"/>
          <w:sz w:val="32"/>
          <w:u w:val="none"/>
        </w:rPr>
        <w:fldChar w:fldCharType="separate"/>
      </w:r>
      <w:r>
        <w:rPr>
          <w:rFonts w:hint="eastAsia" w:ascii="宋体" w:hAnsi="宋体" w:eastAsia="宋体" w:cs="宋体"/>
          <w:b/>
          <w:i w:val="0"/>
          <w:color w:val="000000"/>
          <w:w w:val="100"/>
          <w:sz w:val="32"/>
          <w:u w:val="none"/>
        </w:rPr>
        <w:t>1</w:t>
      </w:r>
      <w:r>
        <w:rPr>
          <w:rFonts w:hint="eastAsia" w:ascii="宋体" w:hAnsi="宋体" w:eastAsia="宋体" w:cs="宋体"/>
          <w:b/>
          <w:i w:val="0"/>
          <w:color w:val="000000"/>
          <w:w w:val="100"/>
          <w:sz w:val="32"/>
          <w:u w:val="none"/>
        </w:rPr>
        <w:fldChar w:fldCharType="end"/>
      </w:r>
      <w:r>
        <w:rPr>
          <w:rFonts w:hint="eastAsia" w:ascii="宋体" w:hAnsi="宋体" w:eastAsia="宋体" w:cs="宋体"/>
          <w:b/>
          <w:i w:val="0"/>
          <w:color w:val="000000"/>
          <w:w w:val="100"/>
          <w:sz w:val="32"/>
          <w:u w:val="none"/>
          <w:lang w:eastAsia="zh-CN"/>
        </w:rPr>
        <w:fldChar w:fldCharType="end"/>
      </w:r>
    </w:p>
    <w:p>
      <w:pPr>
        <w:pStyle w:val="8"/>
        <w:tabs>
          <w:tab w:val="right" w:leader="dot" w:pos="8306"/>
        </w:tabs>
        <w:rPr>
          <w:rFonts w:hint="eastAsia" w:ascii="宋体" w:hAnsi="宋体" w:eastAsia="宋体" w:cs="宋体"/>
          <w:b/>
          <w:i w:val="0"/>
          <w:color w:val="000000"/>
          <w:w w:val="100"/>
          <w:sz w:val="32"/>
          <w:u w:val="none"/>
        </w:rPr>
      </w:pPr>
      <w:r>
        <w:rPr>
          <w:rFonts w:hint="eastAsia" w:ascii="宋体" w:hAnsi="宋体" w:eastAsia="宋体" w:cs="宋体"/>
          <w:b/>
          <w:i w:val="0"/>
          <w:color w:val="000000"/>
          <w:w w:val="100"/>
          <w:sz w:val="32"/>
          <w:u w:val="none"/>
          <w:lang w:eastAsia="zh-CN"/>
        </w:rPr>
        <w:fldChar w:fldCharType="begin"/>
      </w:r>
      <w:r>
        <w:rPr>
          <w:rFonts w:hint="eastAsia" w:ascii="宋体" w:hAnsi="宋体" w:eastAsia="宋体" w:cs="宋体"/>
          <w:b/>
          <w:i w:val="0"/>
          <w:color w:val="000000"/>
          <w:w w:val="100"/>
          <w:sz w:val="32"/>
          <w:u w:val="none"/>
          <w:lang w:eastAsia="zh-CN"/>
        </w:rPr>
        <w:instrText xml:space="preserve"> HYPERLINK \l _Toc23754 </w:instrText>
      </w:r>
      <w:r>
        <w:rPr>
          <w:rFonts w:hint="eastAsia" w:ascii="宋体" w:hAnsi="宋体" w:eastAsia="宋体" w:cs="宋体"/>
          <w:b/>
          <w:i w:val="0"/>
          <w:color w:val="000000"/>
          <w:w w:val="100"/>
          <w:sz w:val="32"/>
          <w:u w:val="none"/>
          <w:lang w:eastAsia="zh-CN"/>
        </w:rPr>
        <w:fldChar w:fldCharType="separate"/>
      </w:r>
      <w:r>
        <w:rPr>
          <w:rFonts w:hint="eastAsia" w:ascii="宋体" w:hAnsi="宋体" w:eastAsia="宋体" w:cs="宋体"/>
          <w:b/>
          <w:i w:val="0"/>
          <w:color w:val="000000"/>
          <w:w w:val="100"/>
          <w:sz w:val="32"/>
          <w:u w:val="none"/>
          <w:lang w:eastAsia="zh-CN"/>
        </w:rPr>
        <w:t>预算项目绩效表</w:t>
      </w:r>
      <w:r>
        <w:rPr>
          <w:rFonts w:hint="eastAsia" w:ascii="宋体" w:hAnsi="宋体" w:eastAsia="宋体" w:cs="宋体"/>
          <w:b/>
          <w:i w:val="0"/>
          <w:color w:val="000000"/>
          <w:w w:val="100"/>
          <w:sz w:val="32"/>
          <w:u w:val="none"/>
        </w:rPr>
        <w:tab/>
      </w:r>
      <w:r>
        <w:rPr>
          <w:rFonts w:hint="eastAsia" w:ascii="宋体" w:hAnsi="宋体" w:eastAsia="宋体" w:cs="宋体"/>
          <w:b/>
          <w:i w:val="0"/>
          <w:color w:val="000000"/>
          <w:w w:val="100"/>
          <w:sz w:val="32"/>
          <w:u w:val="none"/>
        </w:rPr>
        <w:fldChar w:fldCharType="begin"/>
      </w:r>
      <w:r>
        <w:rPr>
          <w:rFonts w:hint="eastAsia" w:ascii="宋体" w:hAnsi="宋体" w:eastAsia="宋体" w:cs="宋体"/>
          <w:b/>
          <w:i w:val="0"/>
          <w:color w:val="000000"/>
          <w:w w:val="100"/>
          <w:sz w:val="32"/>
          <w:u w:val="none"/>
        </w:rPr>
        <w:instrText xml:space="preserve"> PAGEREF _Toc23754 </w:instrText>
      </w:r>
      <w:r>
        <w:rPr>
          <w:rFonts w:hint="eastAsia" w:ascii="宋体" w:hAnsi="宋体" w:eastAsia="宋体" w:cs="宋体"/>
          <w:b/>
          <w:i w:val="0"/>
          <w:color w:val="000000"/>
          <w:w w:val="100"/>
          <w:sz w:val="32"/>
          <w:u w:val="none"/>
        </w:rPr>
        <w:fldChar w:fldCharType="separate"/>
      </w:r>
      <w:r>
        <w:rPr>
          <w:rFonts w:hint="eastAsia" w:ascii="宋体" w:hAnsi="宋体" w:eastAsia="宋体" w:cs="宋体"/>
          <w:b/>
          <w:i w:val="0"/>
          <w:color w:val="000000"/>
          <w:w w:val="100"/>
          <w:sz w:val="32"/>
          <w:u w:val="none"/>
        </w:rPr>
        <w:t>6</w:t>
      </w:r>
      <w:r>
        <w:rPr>
          <w:rFonts w:hint="eastAsia" w:ascii="宋体" w:hAnsi="宋体" w:eastAsia="宋体" w:cs="宋体"/>
          <w:b/>
          <w:i w:val="0"/>
          <w:color w:val="000000"/>
          <w:w w:val="100"/>
          <w:sz w:val="32"/>
          <w:u w:val="none"/>
        </w:rPr>
        <w:fldChar w:fldCharType="end"/>
      </w:r>
      <w:r>
        <w:rPr>
          <w:rFonts w:hint="eastAsia" w:ascii="宋体" w:hAnsi="宋体" w:eastAsia="宋体" w:cs="宋体"/>
          <w:b/>
          <w:i w:val="0"/>
          <w:color w:val="000000"/>
          <w:w w:val="100"/>
          <w:sz w:val="32"/>
          <w:u w:val="none"/>
          <w:lang w:eastAsia="zh-CN"/>
        </w:rPr>
        <w:fldChar w:fldCharType="end"/>
      </w:r>
    </w:p>
    <w:p>
      <w:pPr>
        <w:pStyle w:val="8"/>
        <w:tabs>
          <w:tab w:val="right" w:leader="dot" w:pos="8306"/>
        </w:tabs>
        <w:rPr>
          <w:rFonts w:hint="eastAsia" w:ascii="宋体" w:hAnsi="宋体" w:eastAsia="宋体" w:cs="宋体"/>
          <w:b/>
          <w:i w:val="0"/>
          <w:color w:val="000000"/>
          <w:w w:val="100"/>
          <w:sz w:val="32"/>
          <w:u w:val="none"/>
        </w:rPr>
      </w:pPr>
      <w:r>
        <w:rPr>
          <w:rFonts w:hint="eastAsia" w:ascii="宋体" w:hAnsi="宋体" w:eastAsia="宋体" w:cs="宋体"/>
          <w:b/>
          <w:i w:val="0"/>
          <w:color w:val="000000"/>
          <w:w w:val="100"/>
          <w:sz w:val="32"/>
          <w:u w:val="none"/>
          <w:lang w:eastAsia="zh-CN"/>
        </w:rPr>
        <w:fldChar w:fldCharType="begin"/>
      </w:r>
      <w:r>
        <w:rPr>
          <w:rFonts w:hint="eastAsia" w:ascii="宋体" w:hAnsi="宋体" w:eastAsia="宋体" w:cs="宋体"/>
          <w:b/>
          <w:i w:val="0"/>
          <w:color w:val="000000"/>
          <w:w w:val="100"/>
          <w:sz w:val="32"/>
          <w:u w:val="none"/>
          <w:lang w:eastAsia="zh-CN"/>
        </w:rPr>
        <w:instrText xml:space="preserve"> HYPERLINK \l _Toc875 </w:instrText>
      </w:r>
      <w:r>
        <w:rPr>
          <w:rFonts w:hint="eastAsia" w:ascii="宋体" w:hAnsi="宋体" w:eastAsia="宋体" w:cs="宋体"/>
          <w:b/>
          <w:i w:val="0"/>
          <w:color w:val="000000"/>
          <w:w w:val="100"/>
          <w:sz w:val="32"/>
          <w:u w:val="none"/>
          <w:lang w:eastAsia="zh-CN"/>
        </w:rPr>
        <w:fldChar w:fldCharType="separate"/>
      </w:r>
      <w:r>
        <w:rPr>
          <w:rFonts w:hint="eastAsia" w:ascii="宋体" w:hAnsi="宋体" w:eastAsia="宋体" w:cs="宋体"/>
          <w:b/>
          <w:i w:val="0"/>
          <w:color w:val="000000"/>
          <w:w w:val="100"/>
          <w:sz w:val="32"/>
          <w:u w:val="none"/>
          <w:lang w:eastAsia="zh-CN"/>
        </w:rPr>
        <w:t>614002 唐山市民政局</w:t>
      </w:r>
      <w:r>
        <w:rPr>
          <w:rFonts w:hint="eastAsia" w:ascii="宋体" w:hAnsi="宋体" w:eastAsia="宋体" w:cs="宋体"/>
          <w:b/>
          <w:i w:val="0"/>
          <w:color w:val="000000"/>
          <w:w w:val="100"/>
          <w:sz w:val="32"/>
          <w:u w:val="none"/>
        </w:rPr>
        <w:tab/>
      </w:r>
      <w:r>
        <w:rPr>
          <w:rFonts w:hint="eastAsia" w:ascii="宋体" w:hAnsi="宋体" w:eastAsia="宋体" w:cs="宋体"/>
          <w:b/>
          <w:i w:val="0"/>
          <w:color w:val="000000"/>
          <w:w w:val="100"/>
          <w:sz w:val="32"/>
          <w:u w:val="none"/>
        </w:rPr>
        <w:fldChar w:fldCharType="begin"/>
      </w:r>
      <w:r>
        <w:rPr>
          <w:rFonts w:hint="eastAsia" w:ascii="宋体" w:hAnsi="宋体" w:eastAsia="宋体" w:cs="宋体"/>
          <w:b/>
          <w:i w:val="0"/>
          <w:color w:val="000000"/>
          <w:w w:val="100"/>
          <w:sz w:val="32"/>
          <w:u w:val="none"/>
        </w:rPr>
        <w:instrText xml:space="preserve"> PAGEREF _Toc875 </w:instrText>
      </w:r>
      <w:r>
        <w:rPr>
          <w:rFonts w:hint="eastAsia" w:ascii="宋体" w:hAnsi="宋体" w:eastAsia="宋体" w:cs="宋体"/>
          <w:b/>
          <w:i w:val="0"/>
          <w:color w:val="000000"/>
          <w:w w:val="100"/>
          <w:sz w:val="32"/>
          <w:u w:val="none"/>
        </w:rPr>
        <w:fldChar w:fldCharType="separate"/>
      </w:r>
      <w:r>
        <w:rPr>
          <w:rFonts w:hint="eastAsia" w:ascii="宋体" w:hAnsi="宋体" w:eastAsia="宋体" w:cs="宋体"/>
          <w:b/>
          <w:i w:val="0"/>
          <w:color w:val="000000"/>
          <w:w w:val="100"/>
          <w:sz w:val="32"/>
          <w:u w:val="none"/>
        </w:rPr>
        <w:t>6</w:t>
      </w:r>
      <w:r>
        <w:rPr>
          <w:rFonts w:hint="eastAsia" w:ascii="宋体" w:hAnsi="宋体" w:eastAsia="宋体" w:cs="宋体"/>
          <w:b/>
          <w:i w:val="0"/>
          <w:color w:val="000000"/>
          <w:w w:val="100"/>
          <w:sz w:val="32"/>
          <w:u w:val="none"/>
        </w:rPr>
        <w:fldChar w:fldCharType="end"/>
      </w:r>
      <w:r>
        <w:rPr>
          <w:rFonts w:hint="eastAsia" w:ascii="宋体" w:hAnsi="宋体" w:eastAsia="宋体" w:cs="宋体"/>
          <w:b/>
          <w:i w:val="0"/>
          <w:color w:val="000000"/>
          <w:w w:val="100"/>
          <w:sz w:val="32"/>
          <w:u w:val="none"/>
          <w:lang w:eastAsia="zh-CN"/>
        </w:rPr>
        <w:fldChar w:fldCharType="end"/>
      </w:r>
    </w:p>
    <w:p>
      <w:pPr>
        <w:jc w:val="center"/>
        <w:rPr>
          <w:rFonts w:hint="eastAsia" w:ascii="楷体" w:hAnsi="楷体" w:eastAsia="楷体" w:cs="楷体"/>
          <w:b/>
          <w:i w:val="0"/>
          <w:color w:val="000000"/>
          <w:w w:val="100"/>
          <w:sz w:val="52"/>
          <w:u w:val="none"/>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i w:val="0"/>
          <w:color w:val="000000"/>
          <w:w w:val="100"/>
          <w:sz w:val="32"/>
          <w:u w:val="none"/>
          <w:lang w:eastAsia="zh-CN"/>
        </w:rPr>
        <w:fldChar w:fldCharType="end"/>
      </w:r>
    </w:p>
    <w:p>
      <w:pPr>
        <w:pStyle w:val="2"/>
        <w:bidi w:val="0"/>
        <w:jc w:val="center"/>
        <w:rPr>
          <w:rFonts w:hint="eastAsia"/>
          <w:lang w:eastAsia="zh-CN"/>
        </w:rPr>
      </w:pPr>
      <w:bookmarkStart w:id="0" w:name="_Toc11475"/>
      <w:r>
        <w:rPr>
          <w:rFonts w:hint="eastAsia"/>
          <w:lang w:eastAsia="zh-CN"/>
        </w:rPr>
        <w:t>部门总体绩效目标及保障措施</w:t>
      </w:r>
      <w:bookmarkEnd w:id="0"/>
    </w:p>
    <w:p>
      <w:pPr>
        <w:ind w:firstLine="642" w:firstLineChars="200"/>
        <w:jc w:val="left"/>
        <w:rPr>
          <w:rFonts w:cs="Times New Roman"/>
        </w:rPr>
      </w:pPr>
      <w:r>
        <w:rPr>
          <w:rFonts w:hint="eastAsia" w:ascii="宋体" w:hAnsi="宋体" w:eastAsia="宋体" w:cs="宋体"/>
          <w:b/>
          <w:i w:val="0"/>
          <w:color w:val="000000"/>
          <w:w w:val="100"/>
          <w:sz w:val="32"/>
          <w:u w:val="none"/>
          <w:lang w:eastAsia="zh-CN"/>
        </w:rPr>
        <w:t>一、部门总体绩效目标</w:t>
      </w:r>
    </w:p>
    <w:p>
      <w:pPr>
        <w:numPr>
          <w:ilvl w:val="0"/>
          <w:numId w:val="1"/>
        </w:numPr>
        <w:spacing w:line="560" w:lineRule="exact"/>
        <w:ind w:firstLine="473" w:firstLineChars="148"/>
        <w:rPr>
          <w:rFonts w:hint="eastAsia" w:ascii="仿宋" w:hAnsi="仿宋" w:eastAsia="仿宋" w:cs="仿宋"/>
          <w:bCs/>
          <w:sz w:val="32"/>
          <w:szCs w:val="32"/>
          <w:lang w:val="zh-CN"/>
        </w:rPr>
      </w:pPr>
      <w:r>
        <w:rPr>
          <w:rFonts w:hint="eastAsia" w:ascii="仿宋" w:hAnsi="仿宋" w:eastAsia="仿宋" w:cs="仿宋"/>
          <w:sz w:val="32"/>
          <w:szCs w:val="32"/>
        </w:rPr>
        <w:t>健全城乡一体的救助体系。（二）推进基层民主政治建设和城乡社区建设。（三）加快发展社会福利事业。</w:t>
      </w:r>
      <w:r>
        <w:rPr>
          <w:rFonts w:hint="eastAsia" w:ascii="仿宋" w:hAnsi="仿宋" w:eastAsia="仿宋" w:cs="仿宋"/>
          <w:bCs/>
          <w:sz w:val="32"/>
          <w:szCs w:val="32"/>
        </w:rPr>
        <w:t>（四）加强社会组织培育、管理。</w:t>
      </w:r>
      <w:r>
        <w:rPr>
          <w:rFonts w:hint="eastAsia" w:ascii="仿宋" w:hAnsi="仿宋" w:eastAsia="仿宋" w:cs="仿宋"/>
          <w:sz w:val="32"/>
          <w:szCs w:val="32"/>
        </w:rPr>
        <w:t>（五）提高区划地名管理服务水平。</w:t>
      </w:r>
      <w:r>
        <w:rPr>
          <w:rFonts w:hint="eastAsia" w:ascii="仿宋" w:hAnsi="仿宋" w:eastAsia="仿宋" w:cs="仿宋"/>
          <w:bCs/>
          <w:sz w:val="32"/>
          <w:szCs w:val="32"/>
        </w:rPr>
        <w:t>（六）</w:t>
      </w:r>
      <w:r>
        <w:rPr>
          <w:rFonts w:hint="eastAsia" w:ascii="仿宋" w:hAnsi="仿宋" w:eastAsia="仿宋" w:cs="仿宋"/>
          <w:bCs/>
          <w:sz w:val="32"/>
          <w:szCs w:val="32"/>
          <w:lang w:val="zh-CN"/>
        </w:rPr>
        <w:t>稳步推进福利彩票发行销售。（七）</w:t>
      </w:r>
      <w:r>
        <w:rPr>
          <w:rFonts w:hint="eastAsia" w:ascii="仿宋" w:hAnsi="仿宋" w:eastAsia="仿宋" w:cs="仿宋"/>
          <w:bCs/>
          <w:kern w:val="0"/>
          <w:sz w:val="32"/>
          <w:szCs w:val="32"/>
        </w:rPr>
        <w:t>大力培育和发展社会工作者队伍。</w:t>
      </w:r>
      <w:r>
        <w:rPr>
          <w:rFonts w:hint="eastAsia" w:ascii="仿宋" w:hAnsi="仿宋" w:eastAsia="仿宋" w:cs="仿宋"/>
          <w:bCs/>
          <w:sz w:val="32"/>
          <w:szCs w:val="32"/>
          <w:lang w:val="zh-CN"/>
        </w:rPr>
        <w:t>（八）积极发展慈善事业。</w:t>
      </w:r>
    </w:p>
    <w:p>
      <w:pPr>
        <w:spacing w:line="56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
          <w:sz w:val="32"/>
          <w:szCs w:val="32"/>
        </w:rPr>
        <w:t>二、 分项绩效目标</w:t>
      </w:r>
    </w:p>
    <w:p>
      <w:pPr>
        <w:spacing w:line="560" w:lineRule="exact"/>
        <w:rPr>
          <w:rFonts w:hint="eastAsia" w:ascii="仿宋" w:hAnsi="仿宋" w:eastAsia="仿宋" w:cs="仿宋"/>
          <w:bCs/>
          <w:sz w:val="32"/>
          <w:szCs w:val="32"/>
        </w:rPr>
      </w:pPr>
      <w:r>
        <w:rPr>
          <w:rFonts w:hint="eastAsia" w:ascii="仿宋" w:hAnsi="仿宋" w:eastAsia="仿宋" w:cs="仿宋"/>
          <w:bCs/>
          <w:sz w:val="32"/>
          <w:szCs w:val="32"/>
        </w:rPr>
        <w:t xml:space="preserve">  1、做好城乡困难群众救助工作。</w:t>
      </w:r>
    </w:p>
    <w:p>
      <w:pPr>
        <w:spacing w:line="560" w:lineRule="exact"/>
        <w:rPr>
          <w:rFonts w:hint="eastAsia" w:ascii="仿宋" w:hAnsi="仿宋" w:eastAsia="仿宋" w:cs="仿宋"/>
          <w:bCs/>
          <w:sz w:val="32"/>
          <w:szCs w:val="32"/>
        </w:rPr>
      </w:pPr>
      <w:r>
        <w:rPr>
          <w:rFonts w:hint="eastAsia" w:ascii="仿宋" w:hAnsi="仿宋" w:eastAsia="仿宋" w:cs="仿宋"/>
          <w:bCs/>
          <w:sz w:val="32"/>
          <w:szCs w:val="32"/>
        </w:rPr>
        <w:t xml:space="preserve">  绩效目标：保障困难群众基本生活</w:t>
      </w:r>
    </w:p>
    <w:p>
      <w:pPr>
        <w:spacing w:line="560" w:lineRule="exact"/>
        <w:rPr>
          <w:rFonts w:hint="eastAsia" w:ascii="仿宋" w:hAnsi="仿宋" w:eastAsia="仿宋" w:cs="仿宋"/>
          <w:sz w:val="32"/>
          <w:szCs w:val="32"/>
        </w:rPr>
      </w:pPr>
      <w:r>
        <w:rPr>
          <w:rFonts w:hint="eastAsia" w:ascii="仿宋" w:hAnsi="仿宋" w:eastAsia="仿宋" w:cs="仿宋"/>
          <w:bCs/>
          <w:sz w:val="32"/>
          <w:szCs w:val="32"/>
        </w:rPr>
        <w:t xml:space="preserve">  绩效指标：</w:t>
      </w:r>
      <w:r>
        <w:rPr>
          <w:rFonts w:hint="eastAsia" w:ascii="仿宋" w:hAnsi="仿宋" w:eastAsia="仿宋" w:cs="仿宋"/>
          <w:sz w:val="32"/>
          <w:szCs w:val="32"/>
        </w:rPr>
        <w:t>救助覆盖面  指标值：应保尽保</w:t>
      </w:r>
    </w:p>
    <w:p>
      <w:pPr>
        <w:spacing w:line="560" w:lineRule="exact"/>
        <w:rPr>
          <w:rFonts w:hint="eastAsia" w:ascii="仿宋" w:hAnsi="仿宋" w:eastAsia="仿宋" w:cs="仿宋"/>
          <w:sz w:val="32"/>
          <w:szCs w:val="32"/>
        </w:rPr>
      </w:pPr>
      <w:r>
        <w:rPr>
          <w:rFonts w:hint="eastAsia" w:ascii="仿宋" w:hAnsi="仿宋" w:eastAsia="仿宋" w:cs="仿宋"/>
          <w:bCs/>
          <w:sz w:val="32"/>
          <w:szCs w:val="32"/>
        </w:rPr>
        <w:t xml:space="preserve">  绩效指标：</w:t>
      </w:r>
      <w:r>
        <w:rPr>
          <w:rFonts w:hint="eastAsia" w:ascii="仿宋" w:hAnsi="仿宋" w:eastAsia="仿宋" w:cs="仿宋"/>
          <w:sz w:val="32"/>
          <w:szCs w:val="32"/>
        </w:rPr>
        <w:t>申请低保人员核查率  指标值：乡镇（街道）100%、县级不低于30%</w:t>
      </w:r>
    </w:p>
    <w:p>
      <w:pPr>
        <w:widowControl/>
        <w:spacing w:line="560" w:lineRule="exact"/>
        <w:jc w:val="left"/>
        <w:rPr>
          <w:rFonts w:hint="eastAsia" w:ascii="仿宋" w:hAnsi="仿宋" w:eastAsia="仿宋" w:cs="仿宋"/>
          <w:sz w:val="32"/>
          <w:szCs w:val="32"/>
        </w:rPr>
      </w:pPr>
      <w:r>
        <w:rPr>
          <w:rFonts w:hint="eastAsia" w:ascii="仿宋" w:hAnsi="仿宋" w:eastAsia="仿宋" w:cs="仿宋"/>
          <w:bCs/>
          <w:sz w:val="32"/>
          <w:szCs w:val="32"/>
        </w:rPr>
        <w:t xml:space="preserve">  绩效指标：</w:t>
      </w:r>
      <w:r>
        <w:rPr>
          <w:rFonts w:hint="eastAsia" w:ascii="仿宋" w:hAnsi="仿宋" w:eastAsia="仿宋" w:cs="仿宋"/>
          <w:sz w:val="32"/>
          <w:szCs w:val="32"/>
        </w:rPr>
        <w:t>低保资金社会化发放率 指标值：≥90%</w:t>
      </w:r>
    </w:p>
    <w:p>
      <w:pPr>
        <w:widowControl/>
        <w:spacing w:line="560" w:lineRule="exact"/>
        <w:jc w:val="left"/>
        <w:rPr>
          <w:rFonts w:hint="eastAsia" w:ascii="仿宋" w:hAnsi="仿宋" w:eastAsia="仿宋" w:cs="仿宋"/>
          <w:bCs/>
          <w:sz w:val="32"/>
          <w:szCs w:val="32"/>
        </w:rPr>
      </w:pPr>
      <w:r>
        <w:rPr>
          <w:rFonts w:hint="eastAsia" w:ascii="仿宋" w:hAnsi="仿宋" w:eastAsia="仿宋" w:cs="仿宋"/>
          <w:bCs/>
          <w:sz w:val="32"/>
          <w:szCs w:val="32"/>
        </w:rPr>
        <w:t xml:space="preserve">  绩效指标：</w:t>
      </w:r>
      <w:r>
        <w:rPr>
          <w:rFonts w:hint="eastAsia" w:ascii="仿宋" w:hAnsi="仿宋" w:eastAsia="仿宋" w:cs="仿宋"/>
          <w:sz w:val="32"/>
          <w:szCs w:val="32"/>
        </w:rPr>
        <w:t>困难群众生活水平提升情况  指标值：稳步提升</w:t>
      </w:r>
    </w:p>
    <w:p>
      <w:pPr>
        <w:numPr>
          <w:ilvl w:val="0"/>
          <w:numId w:val="2"/>
        </w:num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积极推进养老服务体系建设</w:t>
      </w:r>
    </w:p>
    <w:p>
      <w:pPr>
        <w:spacing w:line="560" w:lineRule="exact"/>
        <w:rPr>
          <w:rFonts w:hint="eastAsia" w:ascii="仿宋" w:hAnsi="仿宋" w:eastAsia="仿宋" w:cs="仿宋"/>
          <w:bCs/>
          <w:sz w:val="32"/>
          <w:szCs w:val="32"/>
        </w:rPr>
      </w:pPr>
      <w:r>
        <w:rPr>
          <w:rFonts w:hint="eastAsia" w:ascii="仿宋" w:hAnsi="仿宋" w:eastAsia="仿宋" w:cs="仿宋"/>
          <w:sz w:val="32"/>
          <w:szCs w:val="32"/>
        </w:rPr>
        <w:t xml:space="preserve">  </w:t>
      </w:r>
      <w:r>
        <w:rPr>
          <w:rFonts w:hint="eastAsia" w:ascii="仿宋" w:hAnsi="仿宋" w:eastAsia="仿宋" w:cs="仿宋"/>
          <w:bCs/>
          <w:sz w:val="32"/>
          <w:szCs w:val="32"/>
        </w:rPr>
        <w:t>绩效目标：</w:t>
      </w:r>
      <w:r>
        <w:rPr>
          <w:rFonts w:hint="eastAsia" w:ascii="仿宋" w:hAnsi="仿宋" w:eastAsia="仿宋" w:cs="仿宋"/>
          <w:sz w:val="32"/>
          <w:szCs w:val="32"/>
        </w:rPr>
        <w:t>鼓励社会力量兴办养老机构以适应我市养老服务需求，全面提升养老服务质量。进一步提升养老机构入住率，全面提升养老机构服务质量。</w:t>
      </w:r>
    </w:p>
    <w:p>
      <w:pPr>
        <w:spacing w:line="560" w:lineRule="exact"/>
        <w:rPr>
          <w:rFonts w:hint="eastAsia" w:ascii="仿宋" w:hAnsi="仿宋" w:eastAsia="仿宋" w:cs="仿宋"/>
          <w:sz w:val="32"/>
          <w:szCs w:val="32"/>
        </w:rPr>
      </w:pPr>
      <w:r>
        <w:rPr>
          <w:rFonts w:hint="eastAsia" w:ascii="仿宋" w:hAnsi="仿宋" w:eastAsia="仿宋" w:cs="仿宋"/>
          <w:bCs/>
          <w:sz w:val="32"/>
          <w:szCs w:val="32"/>
        </w:rPr>
        <w:t xml:space="preserve">  绩效指标：</w:t>
      </w:r>
      <w:r>
        <w:rPr>
          <w:rFonts w:hint="eastAsia" w:ascii="仿宋" w:hAnsi="仿宋" w:eastAsia="仿宋" w:cs="仿宋"/>
          <w:sz w:val="32"/>
          <w:szCs w:val="32"/>
        </w:rPr>
        <w:t>发放符合条件的养老机构运营补贴实际入住老年人人数  指标值：4926人</w:t>
      </w:r>
    </w:p>
    <w:p>
      <w:pPr>
        <w:spacing w:line="560" w:lineRule="exact"/>
        <w:rPr>
          <w:rFonts w:hint="eastAsia" w:ascii="仿宋" w:hAnsi="仿宋" w:eastAsia="仿宋" w:cs="仿宋"/>
          <w:sz w:val="32"/>
          <w:szCs w:val="32"/>
        </w:rPr>
      </w:pPr>
      <w:r>
        <w:rPr>
          <w:rFonts w:hint="eastAsia" w:ascii="仿宋" w:hAnsi="仿宋" w:eastAsia="仿宋" w:cs="仿宋"/>
          <w:bCs/>
          <w:sz w:val="32"/>
          <w:szCs w:val="32"/>
        </w:rPr>
        <w:t xml:space="preserve">  绩效指标：</w:t>
      </w:r>
      <w:r>
        <w:rPr>
          <w:rFonts w:hint="eastAsia" w:ascii="仿宋" w:hAnsi="仿宋" w:eastAsia="仿宋" w:cs="仿宋"/>
          <w:sz w:val="32"/>
          <w:szCs w:val="32"/>
        </w:rPr>
        <w:t>服务设施是否按预定进度完成 指标值：2021年年底</w:t>
      </w:r>
    </w:p>
    <w:p>
      <w:pPr>
        <w:widowControl/>
        <w:spacing w:line="560" w:lineRule="exact"/>
        <w:jc w:val="left"/>
        <w:rPr>
          <w:rFonts w:hint="eastAsia" w:ascii="仿宋" w:hAnsi="仿宋" w:eastAsia="仿宋" w:cs="仿宋"/>
          <w:sz w:val="32"/>
          <w:szCs w:val="32"/>
        </w:rPr>
      </w:pPr>
      <w:r>
        <w:rPr>
          <w:rFonts w:hint="eastAsia" w:ascii="仿宋" w:hAnsi="仿宋" w:eastAsia="仿宋" w:cs="仿宋"/>
          <w:bCs/>
          <w:sz w:val="32"/>
          <w:szCs w:val="32"/>
        </w:rPr>
        <w:t xml:space="preserve">  绩效指标：</w:t>
      </w:r>
      <w:r>
        <w:rPr>
          <w:rFonts w:hint="eastAsia" w:ascii="仿宋" w:hAnsi="仿宋" w:eastAsia="仿宋" w:cs="仿宋"/>
          <w:sz w:val="32"/>
          <w:szCs w:val="32"/>
        </w:rPr>
        <w:t>养老机构每床位平均综合责任保险成本 指标值：100元</w:t>
      </w:r>
    </w:p>
    <w:p>
      <w:pPr>
        <w:widowControl/>
        <w:spacing w:line="560" w:lineRule="exact"/>
        <w:jc w:val="left"/>
        <w:rPr>
          <w:rFonts w:hint="eastAsia" w:ascii="仿宋" w:hAnsi="仿宋" w:eastAsia="仿宋" w:cs="仿宋"/>
          <w:sz w:val="32"/>
          <w:szCs w:val="32"/>
        </w:rPr>
      </w:pPr>
      <w:r>
        <w:rPr>
          <w:rFonts w:hint="eastAsia" w:ascii="仿宋" w:hAnsi="仿宋" w:eastAsia="仿宋" w:cs="仿宋"/>
          <w:bCs/>
          <w:sz w:val="32"/>
          <w:szCs w:val="32"/>
        </w:rPr>
        <w:t xml:space="preserve">  绩效指标</w:t>
      </w:r>
      <w:r>
        <w:rPr>
          <w:rFonts w:hint="eastAsia" w:ascii="仿宋" w:hAnsi="仿宋" w:eastAsia="仿宋" w:cs="仿宋"/>
          <w:sz w:val="32"/>
          <w:szCs w:val="32"/>
        </w:rPr>
        <w:t>住养老机构老年人满意度  指标值：≧90%</w:t>
      </w:r>
    </w:p>
    <w:p>
      <w:pPr>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3、做好农村公墓（骨灰堂）建设补贴项目</w:t>
      </w:r>
    </w:p>
    <w:p>
      <w:pPr>
        <w:spacing w:line="560" w:lineRule="exact"/>
        <w:rPr>
          <w:rFonts w:hint="eastAsia" w:ascii="仿宋" w:hAnsi="仿宋" w:eastAsia="仿宋" w:cs="仿宋"/>
          <w:bCs/>
          <w:sz w:val="32"/>
          <w:szCs w:val="32"/>
        </w:rPr>
      </w:pPr>
      <w:r>
        <w:rPr>
          <w:rFonts w:hint="eastAsia" w:ascii="仿宋" w:hAnsi="仿宋" w:eastAsia="仿宋" w:cs="仿宋"/>
          <w:bCs/>
          <w:sz w:val="32"/>
          <w:szCs w:val="32"/>
        </w:rPr>
        <w:t xml:space="preserve">   绩效目标：</w:t>
      </w:r>
      <w:r>
        <w:rPr>
          <w:rFonts w:hint="eastAsia" w:ascii="仿宋" w:hAnsi="仿宋" w:eastAsia="仿宋" w:cs="仿宋"/>
          <w:sz w:val="32"/>
          <w:szCs w:val="32"/>
        </w:rPr>
        <w:t>落实河北省人民政府办公厅《关于加强农村公益性公墓建设和管理的意见》（2019-79）文件要求对农村公墓给予补贴。</w:t>
      </w:r>
    </w:p>
    <w:p>
      <w:pPr>
        <w:spacing w:line="560" w:lineRule="exact"/>
        <w:rPr>
          <w:rFonts w:hint="eastAsia" w:ascii="仿宋" w:hAnsi="仿宋" w:eastAsia="仿宋" w:cs="仿宋"/>
          <w:sz w:val="32"/>
          <w:szCs w:val="32"/>
        </w:rPr>
      </w:pPr>
      <w:r>
        <w:rPr>
          <w:rFonts w:hint="eastAsia" w:ascii="仿宋" w:hAnsi="仿宋" w:eastAsia="仿宋" w:cs="仿宋"/>
          <w:bCs/>
          <w:sz w:val="32"/>
          <w:szCs w:val="32"/>
        </w:rPr>
        <w:t xml:space="preserve">  绩效指标：</w:t>
      </w:r>
      <w:r>
        <w:rPr>
          <w:rFonts w:hint="eastAsia" w:ascii="仿宋" w:hAnsi="仿宋" w:eastAsia="仿宋" w:cs="仿宋"/>
          <w:sz w:val="32"/>
          <w:szCs w:val="32"/>
        </w:rPr>
        <w:t>发放中心型公益性公墓（骨灰堂）建设补贴数量  指标值：10个</w:t>
      </w:r>
    </w:p>
    <w:p>
      <w:pPr>
        <w:spacing w:line="560" w:lineRule="exact"/>
        <w:rPr>
          <w:rFonts w:hint="eastAsia" w:ascii="仿宋" w:hAnsi="仿宋" w:eastAsia="仿宋" w:cs="仿宋"/>
          <w:bCs/>
          <w:sz w:val="32"/>
          <w:szCs w:val="32"/>
        </w:rPr>
      </w:pPr>
      <w:r>
        <w:rPr>
          <w:rFonts w:hint="eastAsia" w:ascii="仿宋" w:hAnsi="仿宋" w:eastAsia="仿宋" w:cs="仿宋"/>
          <w:bCs/>
          <w:sz w:val="32"/>
          <w:szCs w:val="32"/>
        </w:rPr>
        <w:t xml:space="preserve">  绩效指标：</w:t>
      </w:r>
      <w:r>
        <w:rPr>
          <w:rFonts w:hint="eastAsia" w:ascii="仿宋" w:hAnsi="仿宋" w:eastAsia="仿宋" w:cs="仿宋"/>
          <w:sz w:val="32"/>
          <w:szCs w:val="32"/>
        </w:rPr>
        <w:t>补贴标准  指标值：不低于 10万元</w:t>
      </w:r>
      <w:r>
        <w:rPr>
          <w:rFonts w:hint="eastAsia" w:ascii="仿宋" w:hAnsi="仿宋" w:eastAsia="仿宋" w:cs="仿宋"/>
          <w:bCs/>
          <w:sz w:val="32"/>
          <w:szCs w:val="32"/>
        </w:rPr>
        <w:t xml:space="preserve">  </w:t>
      </w:r>
    </w:p>
    <w:p>
      <w:pPr>
        <w:widowControl/>
        <w:spacing w:line="560" w:lineRule="exact"/>
        <w:jc w:val="left"/>
        <w:rPr>
          <w:rFonts w:hint="eastAsia" w:ascii="仿宋" w:hAnsi="仿宋" w:eastAsia="仿宋" w:cs="仿宋"/>
          <w:bCs/>
          <w:sz w:val="32"/>
          <w:szCs w:val="32"/>
        </w:rPr>
      </w:pPr>
      <w:r>
        <w:rPr>
          <w:rFonts w:hint="eastAsia" w:ascii="仿宋" w:hAnsi="仿宋" w:eastAsia="仿宋" w:cs="仿宋"/>
          <w:bCs/>
          <w:sz w:val="32"/>
          <w:szCs w:val="32"/>
        </w:rPr>
        <w:t xml:space="preserve">  绩效指标：</w:t>
      </w:r>
      <w:r>
        <w:rPr>
          <w:rFonts w:hint="eastAsia" w:ascii="仿宋" w:hAnsi="仿宋" w:eastAsia="仿宋" w:cs="仿宋"/>
          <w:sz w:val="32"/>
          <w:szCs w:val="32"/>
        </w:rPr>
        <w:t>项目完成时限 指标值：2022年底前</w:t>
      </w:r>
      <w:r>
        <w:rPr>
          <w:rFonts w:hint="eastAsia" w:ascii="仿宋" w:hAnsi="仿宋" w:eastAsia="仿宋" w:cs="仿宋"/>
          <w:bCs/>
          <w:sz w:val="32"/>
          <w:szCs w:val="32"/>
        </w:rPr>
        <w:t xml:space="preserve">  </w:t>
      </w:r>
    </w:p>
    <w:p>
      <w:pPr>
        <w:widowControl/>
        <w:spacing w:line="560" w:lineRule="exact"/>
        <w:jc w:val="center"/>
        <w:rPr>
          <w:rFonts w:hint="eastAsia" w:ascii="仿宋" w:hAnsi="仿宋" w:eastAsia="仿宋" w:cs="仿宋"/>
          <w:sz w:val="32"/>
          <w:szCs w:val="32"/>
        </w:rPr>
      </w:pPr>
      <w:r>
        <w:rPr>
          <w:rFonts w:hint="eastAsia" w:ascii="仿宋" w:hAnsi="仿宋" w:eastAsia="仿宋" w:cs="仿宋"/>
          <w:bCs/>
          <w:sz w:val="32"/>
          <w:szCs w:val="32"/>
        </w:rPr>
        <w:t xml:space="preserve">  绩效指标：</w:t>
      </w:r>
      <w:r>
        <w:rPr>
          <w:rFonts w:hint="eastAsia" w:ascii="仿宋" w:hAnsi="仿宋" w:eastAsia="仿宋" w:cs="仿宋"/>
          <w:sz w:val="32"/>
          <w:szCs w:val="32"/>
        </w:rPr>
        <w:t>补贴对象的满意度  指标值：≥90%</w:t>
      </w:r>
    </w:p>
    <w:p>
      <w:pPr>
        <w:spacing w:before="156" w:beforeLines="50" w:after="156" w:afterLines="50" w:line="580" w:lineRule="exact"/>
        <w:ind w:firstLine="629"/>
        <w:rPr>
          <w:rFonts w:ascii="Times New Roman" w:hAnsi="Times New Roman" w:eastAsia="方正黑体_GBK"/>
          <w:sz w:val="32"/>
          <w:szCs w:val="32"/>
        </w:rPr>
      </w:pPr>
      <w:r>
        <w:rPr>
          <w:rFonts w:ascii="Times New Roman" w:hAnsi="Times New Roman" w:eastAsia="方正黑体_GBK"/>
          <w:sz w:val="32"/>
          <w:szCs w:val="32"/>
        </w:rPr>
        <w:t>三、工作保障措施</w:t>
      </w:r>
    </w:p>
    <w:p>
      <w:pPr>
        <w:spacing w:line="580" w:lineRule="exact"/>
        <w:ind w:firstLine="630"/>
        <w:rPr>
          <w:rFonts w:ascii="Times New Roman" w:hAnsi="Times New Roman" w:eastAsia="方正仿宋_GBK"/>
          <w:sz w:val="32"/>
          <w:szCs w:val="32"/>
        </w:rPr>
      </w:pPr>
      <w:r>
        <w:rPr>
          <w:rFonts w:hint="eastAsia" w:ascii="Times New Roman" w:hAnsi="Times New Roman" w:eastAsia="方正仿宋_GBK"/>
          <w:b/>
          <w:bCs/>
          <w:sz w:val="32"/>
          <w:szCs w:val="32"/>
          <w:lang w:val="en-US" w:eastAsia="zh-CN"/>
        </w:rPr>
        <w:t>1.</w:t>
      </w:r>
      <w:r>
        <w:rPr>
          <w:rFonts w:ascii="Times New Roman" w:hAnsi="Times New Roman" w:eastAsia="方正仿宋_GBK"/>
          <w:b/>
          <w:bCs/>
          <w:sz w:val="32"/>
          <w:szCs w:val="32"/>
        </w:rPr>
        <w:t>完善制度建设。</w:t>
      </w:r>
      <w:r>
        <w:rPr>
          <w:rFonts w:ascii="Times New Roman" w:hAnsi="Times New Roman" w:eastAsia="方正仿宋_GBK"/>
          <w:sz w:val="32"/>
          <w:szCs w:val="32"/>
        </w:rPr>
        <w:t>制定完善</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唐山市民政局</w:t>
      </w:r>
      <w:r>
        <w:rPr>
          <w:rFonts w:ascii="Times New Roman" w:hAnsi="Times New Roman" w:eastAsia="方正仿宋_GBK"/>
          <w:sz w:val="32"/>
          <w:szCs w:val="32"/>
        </w:rPr>
        <w:t>预算绩效管理制度</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唐山市民政局</w:t>
      </w:r>
      <w:r>
        <w:rPr>
          <w:rFonts w:ascii="Times New Roman" w:hAnsi="Times New Roman" w:eastAsia="方正仿宋_GBK"/>
          <w:sz w:val="32"/>
          <w:szCs w:val="32"/>
        </w:rPr>
        <w:t>资金管理办法</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等，为全年预算绩效目标的实现奠定制度基础。</w:t>
      </w:r>
    </w:p>
    <w:p>
      <w:pPr>
        <w:spacing w:line="580" w:lineRule="exact"/>
        <w:ind w:firstLine="630"/>
        <w:rPr>
          <w:rFonts w:ascii="Times New Roman" w:hAnsi="Times New Roman" w:eastAsia="方正仿宋_GBK"/>
          <w:sz w:val="32"/>
          <w:szCs w:val="32"/>
        </w:rPr>
      </w:pPr>
      <w:r>
        <w:rPr>
          <w:rFonts w:hint="eastAsia" w:ascii="Times New Roman" w:hAnsi="Times New Roman" w:eastAsia="方正仿宋_GBK"/>
          <w:b/>
          <w:bCs/>
          <w:sz w:val="32"/>
          <w:szCs w:val="32"/>
          <w:lang w:val="en-US" w:eastAsia="zh-CN"/>
        </w:rPr>
        <w:t>2.</w:t>
      </w:r>
      <w:r>
        <w:rPr>
          <w:rFonts w:ascii="Times New Roman" w:hAnsi="Times New Roman" w:eastAsia="方正仿宋_GBK"/>
          <w:b/>
          <w:bCs/>
          <w:sz w:val="32"/>
          <w:szCs w:val="32"/>
        </w:rPr>
        <w:t>加强支出管理。</w:t>
      </w:r>
      <w:r>
        <w:rPr>
          <w:rFonts w:ascii="Times New Roman" w:hAnsi="Times New Roman" w:eastAsia="方正仿宋_GBK"/>
          <w:sz w:val="32"/>
          <w:szCs w:val="32"/>
        </w:rPr>
        <w:t>优化支出结构、编细编实预算、加快履行政府采购手续、尽快启动项目、及时支付资金、6月底前细化代编预算、按规定及时下达资金等多种措施，确保支出进度达标。</w:t>
      </w:r>
    </w:p>
    <w:p>
      <w:pPr>
        <w:spacing w:line="580" w:lineRule="exact"/>
        <w:ind w:firstLine="630"/>
        <w:rPr>
          <w:rFonts w:ascii="Times New Roman" w:hAnsi="Times New Roman" w:eastAsia="方正仿宋_GBK"/>
          <w:sz w:val="32"/>
          <w:szCs w:val="32"/>
        </w:rPr>
      </w:pPr>
      <w:r>
        <w:rPr>
          <w:rFonts w:hint="eastAsia" w:ascii="Times New Roman" w:hAnsi="Times New Roman" w:eastAsia="方正仿宋_GBK"/>
          <w:b/>
          <w:bCs/>
          <w:sz w:val="32"/>
          <w:szCs w:val="32"/>
          <w:lang w:val="en-US" w:eastAsia="zh-CN"/>
        </w:rPr>
        <w:t>3.</w:t>
      </w:r>
      <w:r>
        <w:rPr>
          <w:rFonts w:ascii="Times New Roman" w:hAnsi="Times New Roman" w:eastAsia="方正仿宋_GBK"/>
          <w:b/>
          <w:bCs/>
          <w:sz w:val="32"/>
          <w:szCs w:val="32"/>
        </w:rPr>
        <w:t>加强绩效运行监控。</w:t>
      </w:r>
      <w:r>
        <w:rPr>
          <w:rFonts w:ascii="Times New Roman" w:hAnsi="Times New Roman" w:eastAsia="方正仿宋_GBK"/>
          <w:sz w:val="32"/>
          <w:szCs w:val="32"/>
        </w:rPr>
        <w:t>按要求开展绩效运行监控，发现问题及时采取措施，确保绩效目标如期保质实现。</w:t>
      </w:r>
    </w:p>
    <w:p>
      <w:pPr>
        <w:spacing w:line="580" w:lineRule="exact"/>
        <w:ind w:firstLine="630"/>
        <w:rPr>
          <w:rFonts w:ascii="Times New Roman" w:hAnsi="Times New Roman" w:eastAsia="方正仿宋_GBK"/>
          <w:sz w:val="32"/>
          <w:szCs w:val="32"/>
        </w:rPr>
      </w:pPr>
      <w:r>
        <w:rPr>
          <w:rFonts w:hint="eastAsia" w:ascii="Times New Roman" w:hAnsi="Times New Roman" w:eastAsia="方正仿宋_GBK"/>
          <w:b/>
          <w:bCs/>
          <w:sz w:val="32"/>
          <w:szCs w:val="32"/>
          <w:lang w:val="en-US" w:eastAsia="zh-CN"/>
        </w:rPr>
        <w:t>4.</w:t>
      </w:r>
      <w:r>
        <w:rPr>
          <w:rFonts w:ascii="Times New Roman" w:hAnsi="Times New Roman" w:eastAsia="方正仿宋_GBK"/>
          <w:b/>
          <w:bCs/>
          <w:sz w:val="32"/>
          <w:szCs w:val="32"/>
        </w:rPr>
        <w:t>做好绩效自评。</w:t>
      </w:r>
      <w:r>
        <w:rPr>
          <w:rFonts w:ascii="Times New Roman" w:hAnsi="Times New Roman" w:eastAsia="方正仿宋_GBK"/>
          <w:sz w:val="32"/>
          <w:szCs w:val="32"/>
        </w:rPr>
        <w:t>按要求开展上年度部门预算绩效自评和重点评价工作，对评价中发现的问题及时整改，调整优化支出结构，提高财政资金使用效益。</w:t>
      </w:r>
    </w:p>
    <w:p>
      <w:pPr>
        <w:spacing w:line="580" w:lineRule="exact"/>
        <w:ind w:firstLine="630"/>
        <w:rPr>
          <w:rFonts w:ascii="Times New Roman" w:hAnsi="Times New Roman" w:eastAsia="方正仿宋_GBK"/>
          <w:sz w:val="32"/>
          <w:szCs w:val="32"/>
        </w:rPr>
      </w:pPr>
      <w:r>
        <w:rPr>
          <w:rFonts w:hint="eastAsia" w:ascii="Times New Roman" w:hAnsi="Times New Roman" w:eastAsia="方正仿宋_GBK"/>
          <w:b/>
          <w:bCs/>
          <w:sz w:val="32"/>
          <w:szCs w:val="32"/>
          <w:lang w:val="en-US" w:eastAsia="zh-CN"/>
        </w:rPr>
        <w:t>5.</w:t>
      </w:r>
      <w:r>
        <w:rPr>
          <w:rFonts w:ascii="Times New Roman" w:hAnsi="Times New Roman" w:eastAsia="方正仿宋_GBK"/>
          <w:b/>
          <w:bCs/>
          <w:sz w:val="32"/>
          <w:szCs w:val="32"/>
        </w:rPr>
        <w:t>规范财务资产管理。</w:t>
      </w:r>
      <w:r>
        <w:rPr>
          <w:rFonts w:ascii="Times New Roman" w:hAnsi="Times New Roman" w:eastAsia="方正仿宋_GBK"/>
          <w:sz w:val="32"/>
          <w:szCs w:val="32"/>
        </w:rPr>
        <w:t>完善财务管理制度，严格审批程序，加强固定资产登记、使用和报废处置管理，做到支出合理，物尽其用。</w:t>
      </w:r>
    </w:p>
    <w:p>
      <w:pPr>
        <w:spacing w:line="580" w:lineRule="exact"/>
        <w:ind w:firstLine="630"/>
        <w:rPr>
          <w:rFonts w:ascii="Times New Roman" w:hAnsi="Times New Roman" w:eastAsia="方正仿宋_GBK"/>
          <w:b/>
          <w:bCs/>
          <w:sz w:val="32"/>
          <w:szCs w:val="32"/>
        </w:rPr>
      </w:pPr>
      <w:r>
        <w:rPr>
          <w:rFonts w:hint="eastAsia" w:ascii="Times New Roman" w:hAnsi="Times New Roman" w:eastAsia="方正仿宋_GBK"/>
          <w:b/>
          <w:bCs/>
          <w:sz w:val="32"/>
          <w:szCs w:val="32"/>
          <w:lang w:val="en-US" w:eastAsia="zh-CN"/>
        </w:rPr>
        <w:t>6.</w:t>
      </w:r>
      <w:r>
        <w:rPr>
          <w:rFonts w:ascii="Times New Roman" w:hAnsi="Times New Roman" w:eastAsia="方正仿宋_GBK"/>
          <w:b/>
          <w:bCs/>
          <w:sz w:val="32"/>
          <w:szCs w:val="32"/>
        </w:rPr>
        <w:t>加强内部监督。</w:t>
      </w:r>
      <w:r>
        <w:rPr>
          <w:rFonts w:ascii="Times New Roman" w:hAnsi="Times New Roman" w:eastAsia="方正仿宋_GBK"/>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963" w:firstLineChars="300"/>
      </w:pPr>
      <w:r>
        <w:rPr>
          <w:rFonts w:hint="eastAsia" w:ascii="Times New Roman" w:hAnsi="Times New Roman" w:eastAsia="方正仿宋_GBK"/>
          <w:b/>
          <w:bCs/>
          <w:sz w:val="32"/>
          <w:szCs w:val="32"/>
          <w:lang w:val="en-US" w:eastAsia="zh-CN"/>
        </w:rPr>
        <w:t>7.</w:t>
      </w:r>
      <w:r>
        <w:rPr>
          <w:rFonts w:ascii="Times New Roman" w:hAnsi="Times New Roman" w:eastAsia="方正仿宋_GBK"/>
          <w:b/>
          <w:bCs/>
          <w:sz w:val="32"/>
          <w:szCs w:val="32"/>
        </w:rPr>
        <w:t>加强宣传培训调研等。</w:t>
      </w:r>
      <w:r>
        <w:rPr>
          <w:rFonts w:ascii="Times New Roman" w:hAnsi="Times New Roman" w:eastAsia="方正仿宋_GBK"/>
          <w:sz w:val="32"/>
          <w:szCs w:val="32"/>
        </w:rPr>
        <w:t>加强人员培训，提高本部门职工业务素质；加强调研，提出优化财政资金配置、提高资金使用效益的意见</w:t>
      </w:r>
      <w:bookmarkStart w:id="3" w:name="_GoBack"/>
      <w:bookmarkEnd w:id="3"/>
      <w:r>
        <w:rPr>
          <w:rFonts w:ascii="Times New Roman" w:hAnsi="Times New Roman" w:eastAsia="方正仿宋_GBK"/>
          <w:sz w:val="32"/>
          <w:szCs w:val="32"/>
        </w:rPr>
        <w:t>；加大宣传力度，强化预算绩效管理意识，促进预算绩效管理水平进一步提升。</w:t>
      </w:r>
    </w:p>
    <w:p>
      <w:pPr>
        <w:widowControl/>
        <w:spacing w:line="560" w:lineRule="exact"/>
        <w:jc w:val="left"/>
        <w:rPr>
          <w:rFonts w:hint="eastAsia" w:ascii="仿宋" w:hAnsi="仿宋" w:eastAsia="仿宋" w:cs="仿宋"/>
          <w:sz w:val="32"/>
          <w:szCs w:val="32"/>
        </w:rPr>
      </w:pPr>
    </w:p>
    <w:p>
      <w:pPr>
        <w:widowControl/>
        <w:spacing w:line="560" w:lineRule="exact"/>
        <w:jc w:val="left"/>
        <w:rPr>
          <w:rFonts w:hint="eastAsia" w:ascii="仿宋" w:hAnsi="仿宋" w:eastAsia="仿宋" w:cs="仿宋"/>
          <w:sz w:val="32"/>
          <w:szCs w:val="32"/>
        </w:rPr>
      </w:pPr>
    </w:p>
    <w:p>
      <w:pPr>
        <w:widowControl/>
        <w:spacing w:line="560" w:lineRule="exact"/>
        <w:jc w:val="left"/>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p>
    <w:p>
      <w:pPr>
        <w:rPr>
          <w:rFonts w:hint="eastAsia" w:ascii="宋体" w:hAnsi="宋体" w:eastAsia="宋体" w:cs="宋体"/>
          <w:b/>
          <w:i w:val="0"/>
          <w:color w:val="000000"/>
          <w:w w:val="100"/>
          <w:sz w:val="32"/>
          <w:u w:val="none"/>
          <w:lang w:eastAsia="zh-CN"/>
        </w:rPr>
      </w:pPr>
    </w:p>
    <w:p>
      <w:pPr>
        <w:pStyle w:val="2"/>
        <w:bidi w:val="0"/>
        <w:jc w:val="center"/>
        <w:rPr>
          <w:rFonts w:hint="eastAsia"/>
          <w:lang w:eastAsia="zh-CN"/>
        </w:rPr>
      </w:pPr>
      <w:bookmarkStart w:id="1" w:name="_Toc23754"/>
      <w:r>
        <w:rPr>
          <w:rFonts w:hint="eastAsia"/>
          <w:lang w:eastAsia="zh-CN"/>
        </w:rPr>
        <w:t>预算项目绩效表</w:t>
      </w:r>
      <w:bookmarkEnd w:id="1"/>
    </w:p>
    <w:p>
      <w:pPr>
        <w:pStyle w:val="2"/>
        <w:bidi w:val="0"/>
        <w:spacing w:line="480" w:lineRule="auto"/>
        <w:jc w:val="left"/>
        <w:rPr>
          <w:rFonts w:hint="eastAsia" w:ascii="宋体" w:hAnsi="宋体" w:eastAsia="宋体" w:cs="宋体"/>
          <w:b/>
          <w:i w:val="0"/>
          <w:color w:val="000000"/>
          <w:w w:val="100"/>
          <w:sz w:val="28"/>
          <w:u w:val="none"/>
          <w:lang w:eastAsia="zh-CN"/>
        </w:rPr>
      </w:pPr>
      <w:bookmarkStart w:id="2" w:name="_Toc875"/>
      <w:r>
        <w:rPr>
          <w:rFonts w:hint="eastAsia" w:ascii="宋体" w:hAnsi="宋体" w:eastAsia="宋体" w:cs="宋体"/>
          <w:b/>
          <w:i w:val="0"/>
          <w:color w:val="000000"/>
          <w:w w:val="100"/>
          <w:sz w:val="28"/>
          <w:u w:val="none"/>
          <w:lang w:eastAsia="zh-CN"/>
        </w:rPr>
        <w:t>614002 唐山市民政局</w:t>
      </w:r>
      <w:bookmarkEnd w:id="2"/>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614002B15DX0003</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城乡困难群众救助资金（城镇低保资金）</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预算数1177万元。其中：财政资金1177万元，其他资金0万元。主要用于：保障城市低保对象基本生活。</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保障城市低保对象基本生活，各项补贴及时发放，困难群众生活状况得到基本保障</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救助覆盖面</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及时把符合条件的人员纳入救助范围</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应保尽保</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社会救助暂行办法</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申请低保人员核查率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入户核查数占新增低保申请数的比例。</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乡镇（街道）100%、县级不低于30%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唐山市人民政府办公厅关于印发《唐山市最低生活保障家庭经济状况核查实施细则》的通知</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审批发放及时率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各项补贴审批发放及时率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中央对地方转移支付绩效目标</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低保资金社会化发放率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低保资金社会化发放率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中央对地方转移支付绩效目标</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困难群众生活水平提升情况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困难群众生活状况得到基本保障</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稳步提升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中央对地方转移支付绩效目标</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救助对象的满意度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救助对象满意度调查结果为满意以上的比例。</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≥85%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中央对地方转移支付绩效目标</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614002B15DX0004</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城乡困难群众救助资金（农村低保资金）</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预算数1796万元。其中：财政资金1796万元，其他资金0万元。主要用于：保障城市低保对象基本生活。</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保障农村低保对象基本生活</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低保标准</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在省厅指导下调整低保标准</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不低于上年</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唐山市人民政府办公厅关于印发《唐山市最低生活保障家庭经济状况核查实施细则》的通知</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申请低保人员核查率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入户核查数占新增低保申请数的比例。</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乡镇（街道）100%、县级不低于30%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唐山市人民政府办公厅关于印发《唐山市最低生活保障家庭经济状况核查实施细则》的通知</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审批发放及时率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各项补贴审批发放及时率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唐山市人民政府办公厅关于印发《唐山市最低生活保障家庭经济状况核查实施细则》的通知</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低保资金社会化发放率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低保资金社会化发放率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唐山市人民政府办公厅关于印发《唐山市最低生活保障家庭经济状况核查实施细则》的通知</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困难群众生活水平提升情况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困难群众生活水平提升情况</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稳步提升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唐山市人民政府办公厅关于印发《唐山市最低生活保障家庭经济状况核查实施细则》的通知</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救助对象的满意度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救助对象的满意度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≥85%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抽样调查</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614002B15DX0005</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城乡困难群众救助资金（城镇低保家庭取暖补贴）</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预算数226万元。其中：财政资金226万元，其他资金0万元。主要用于：保障城市低保家庭冬季取暖。</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保障城市低保家庭冬季取暖</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救助覆盖面</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对部分区城市低保家庭补贴</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应保尽保</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关于对城镇最低生活保障家庭和无工作单位的重点优抚对象实行冬季采暖补贴的通知</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救助资金使用率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救助资金使用率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关于对城镇最低生活保障家庭和无工作单位的重点优抚对象实行冬季采暖补贴的通知</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困难群众基本生活资金按时发放率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及时将困难救助金发放给困难群众</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关于对城镇最低生活保障家庭和无工作单位的重点优抚对象实行冬季采暖补贴的通知</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需市级投入资金量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226万元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困难群众生活水平提升情况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困难群众生活水平与经济发展相适应</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稳步提升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关于对城镇最低生活保障家庭和无工作单位的重点优抚对象实行冬季采暖补贴的通知</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困难群众对救助工作满意度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困难群众对救助工作满意度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≥85%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614002B15DX0006</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城乡困难群众救助资金(临时救助)</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预算数200万元。其中：财政资金200万元，其他资金0万元。主要用于：解决城乡居民各类突发性、紧迫性、临时性基本生活困难。</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解决城乡居民各类突发性、紧迫性、临时性基本生活困难</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救助覆盖面</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对符合条件的人员进行临时救助</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省民政厅、财政厅关于进一步加强和改进临时救助工作的实施意见</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一门受理、协同办理”机制建立情况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一门受理、协同办理”机制建立情况</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省民政厅、财政厅关于进一步加强和改进临时救助工作的实施意见</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审批发放及时率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各项补贴审批发放及时率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省民政厅、财政厅关于进一步加强和改进临时救助工作的实施意见</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临时救助资金社会化发放率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临时救助资金社会化发放率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省民政厅、财政厅关于进一步加强和改进临时救助工作的实施意见</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困难群众生活水平提升情况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困难群众生活状况得到基本保障</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稳步提升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省民政厅、财政厅关于进一步加强和改进临时救助工作的实施意见</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救助对象的满意度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救助对象满意度调查结果为满意以上的比例。</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≥85%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614002B15DX0007</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城乡困难群众救助资金（农村特困供养生活补助资金）</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预算数469万元。其中：财政资金469万元，其他资金0万元。主要用于：保障农村特困人员基本生活。</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保障农村特困人员基本生活</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救助覆盖面</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及时把符合条件的人员纳入救助范围</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应保尽保</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河北省人民政府关于进一步健全特困人员救助供养制度的实施意见</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特困人员救助供养标准</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特困人员救助供养标准与低保标准同步提高</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不低于2000元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河北省人民政府关于进一步健全特困人员救助供养制度的实施意见</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审批发放及时率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各项补贴审批发放及时率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河北省人民政府关于进一步健全特困人员救助供养制度的实施意见</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特困供养资金社会化发放率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特困供养资金社会化发放率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河北省人民政府关于进一步健全特困人员救助供养制度的实施意见</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困难群众生活水平提升情况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困难群众生活状况得到基本保障</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稳步提升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河北省人民政府关于进一步健全特困人员救助供养制度的实施意见</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救助对象的满意度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救助对象满意度调查结果为满意以上的比例。</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≥85%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614002B15DX0017</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截瘫专款</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预算数55万元。其中：财政资金55万元，其他资金 0 万元。主要用于：改善县区截瘫疗养院服务水平</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25.00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75.00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改善县区截瘫疗养院服务水平</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补助截瘫疗养院数量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补助截瘫疗养院数量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3家</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55万元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改善截瘫人员生活质量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改善截瘫人员生活质量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有所改善</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截瘫人员满意度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截瘫人员满意度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614002B15DX0018</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养老服务体系建设资金（社会办养老机构建设及运营补贴）</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预算数774万元，其中财政资金774万元，其他资金0万元。主要用于救助站改造提升</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25.00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75.00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鼓励社会力量兴办养老机构以适应我市养老服务需求，全面提升养老服务质量。</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发放符合条件的养老机构运营补贴实际入住老年人人数</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符合运营补贴发放条件的养老机构中实际入住老年人总数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7166人</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《唐山市民政局 唐山市财政局&lt;关于市级财政支持养老服务体系建设的实施意见&gt;》（唐民字〔2020〕82号）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是否建立民办养老机构运营补贴制度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符合补贴条件的民办养老机构可以享受相应运营补贴</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是</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《唐山市民政局 唐山市财政局&lt;关于市级财政支持养老服务体系建设的实施意见&gt;》（唐民字〔2020〕82号）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服务设施是否按预定进度完成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服务设施是否按预定进度完成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2022年年底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《唐山市民政局 唐山市财政局&lt;关于市级财政支持养老服务体系建设的实施意见&gt;》（唐民字〔2020〕82号）</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养老机构 每床位平均综合责任保险成本</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养老机构每床位综合责任保险费用</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《唐山市民政局 唐山市财政局&lt;关于市级财政支持养老服务体系建设的实施意见&gt;》（唐民字〔2020〕82号）</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养老服务水平提高</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养老服务水平提高</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效果显著</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《唐山市民政局 唐山市财政局&lt;关于市级财政支持养老服务体系建设的实施意见&gt;》（唐民字〔2020〕82号）</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抽样调查入住养老机构老年人满意度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抽样调查入住养老机构老年人满意度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《唐山市民政局 唐山市财政局&lt;关于市级财政支持养老服务体系建设的实施意见&gt;》（唐民字〔2020〕82号）</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614002B15DX0021</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“两节”慰问金</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预算数254万元。其中：财政资金254万元，其他资金0万元。主要用于：“两节”期间慰问困难群众。</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“两节”期间慰问困难群众</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覆盖面</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问城乡低保对象、特困供养人员</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100%覆盖</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慰问标准</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过现金、实物等形式慰问</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不低于往年慰问标准</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2022年春节前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需市级投入资金量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300万元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困难群众生活水平提升情况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困难群众生活水平与经济发展相适应</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稳步提升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困难群众对救助工作满意度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≥85%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614002B16DX0028</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城乡困难群众补助资金（孤儿基本生活保障资金）</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预算数88.86万元。其中：财政资金88.86元，其他资金  万元。主要用于：发放孤儿和事实无人抚养儿童基本生活补贴</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保障孤儿和事实无人抚养儿童基本生活</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发放孤儿和事实无人抚养儿童基本生活补贴人数</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孤儿和事实无人抚养儿童</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521人</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河北省民政厅等十二部门《关于进一步加强孤儿和事实无人抚养儿童保障工作的实施意见》（冀民〔2019〕4号）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儿和事实无人抚养儿童基本生活补贴资金申请发放程序规范</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按照规定程序申请、审核，及时发放</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规范有序</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河北省民政厅等十二部门《关于进一步加强孤儿和事实无人抚养儿童保障工作的实施意见》（冀民〔2019〕4号）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发放孤儿和事实无人抚养儿童基本生活补贴时间</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确认次月起纳入保障范围</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及时发放</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河北省民政厅等十二部门《关于进一步加强孤儿和事实无人抚养儿童保障工作的实施意见》（冀民〔2019〕4号）</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孤儿和事实无人抚养儿童基本生活补贴标准</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机构抚养孤儿每人每月补贴标准</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≥1450元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河北省民政厅等十二部门《关于进一步加强孤儿和事实无人抚养儿童保障工作的实施意见》（冀民〔2019〕4号）</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改善孤儿和事实无人抚养儿童生活状况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有效保障孤儿和事实无人抚养儿童合法权益，改善他们生活状况</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明显改善</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河北省民政厅等十二部门《关于进一步加强孤儿和事实无人抚养儿童保障工作的实施意见》（冀民〔2019〕4号）</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服务对象对基本生活救助工作的满意程度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服务对象对基本生活救助工作的满意程度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≥99%</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河北省民政厅等十二部门《关于进一步加强孤儿和事实无人抚养儿童保障工作的实施意见》（冀民〔2019〕4号）</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614002B17DX0025</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养老服务体系建设资金（居家养老服务中心及内存互助幸福院建设及运营补贴资金）</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预算数301万元，其中财政资金301万元，其他资金0万元。主要用于救助站改造提升</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25.00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75.00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加快推进居家社区机构相协调、医养康养相结合的养老服务体系建设，不断满足老年人多层次、多样化养老服务需求。</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发放符合条件的社区居家养老服务设施建设补贴数量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符合社区居家养老服务设施建设补贴发放标准的设施数量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7家</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社区居家、幸福院等服务设施完能否保障老年人照护服务工作正常开展</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是否有足够社区居家及幸福院等服务设施保障老年人照护服务需求</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完全满足</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服务设施是否按预定进度完成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服务设施是否按预定进度完成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2022年年底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《唐山市民政局 唐山市财政局&lt;关于市级财政支持养老服务体系建设的实施意见&gt;》（唐民字〔2020〕82号）</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301万元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社区居家养老服务设施及农村互助幸福院管理及社会反应情况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社区居家养老服务设施及农村互助幸福院管理及社会反应情况</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管理规范且社会反应较好</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《唐山市民政局 唐山市财政局&lt;关于市级财政支持养老服务体系建设的实施意见&gt;》（唐民字〔2020〕82号）</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老人对养老服务设施满意度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老人对养老服务设施满意度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614002B17DX0030</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城乡困难群众救助资金（残疾人两项补贴）</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预算数1228万元。其中：财政资金1228万元，其他资金  万元。主要用于：发放困难残疾人生活补贴和重度残疾人护理补贴。</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全面落实残疾人两项补贴制度。</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发放困难残疾人生活补贴和重度残疾人护理补贴人数</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"困难残疾人生活补贴为最低生活保障家庭中持有第二代《残疾人证》的残疾人； 护理补贴为持有第二代《残疾人证》且残疾等级为一级、二级的残疾人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41237人</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关于转发《关于调整困难残疾人生活补贴和重度残疾人护理补贴标准的通知》的通知（唐财社[2018]3号）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关于转发《关于调整困难残疾人生活补贴和重度残疾人护理补贴标准的通知》的通知（唐财社[2018]3号）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为符合条件的残疾人发放困难残疾人生活补贴和重度残疾人护理补贴的时限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为符合条件的残疾人发放困难残疾人生活补贴和重度残疾人护理补贴的时限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每月10日前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关于转发《关于调整困难残疾人生活补贴和重度残疾人护理补贴标准的通知》的通知（唐财社[2018]3号）</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1228万元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改善残疾人生活状况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有效保障残疾人合法权益，改善残疾人生活状况</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有所改善</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关于转发《关于调整困难残疾人生活补贴和重度残疾人护理补贴标准的通知》的通知（唐财社[2018]3号）</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困难群众对基本生活救助工作的满意程度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困难群众对基本生活救助工作的满意程度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614002B17DX0031</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养老服务体系建设资金（经济困难的失能老年人护理补贴、 政府购买居家养老服务、养老助餐服务等补贴）</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预算数511万元，其中财政资金511万元，其他资金0万元。主要用于：经济困难的失能老年人护理补贴、政府购买居家养老服务、养老助餐服务费用。</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25.00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75.00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面向各区符合服务条件老人提供基本养老服务。</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发放符合条件政府购买居家养老服务补贴服务对象数量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符合政府购买居家养老服务补贴发放条件的老年人数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6330人</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《唐山市人民 政府关于加快发展养老服务业的实施意见》（唐政发〔2015〕16号）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政府购买居家养老服务有效开展率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政府购买居家养老服务有效开展率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《唐山市人民 政府关于加快发展养老服务业的实施意见》（唐政发〔2015〕16号）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服务设施是否按预定进度完成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服务设施是否按预定进度完成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《唐山市人民 政府关于加快发展养老服务业的实施意见》（唐政发〔2015〕16号）</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新建符合补贴条件的助餐服务设施单位面积建设成本</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新建符合补贴条件的助餐服务设施单位面积建设成本</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1000元∕㎡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《唐山市人民 政府关于加快发展养老服务业的实施意见》（唐政发〔2015〕16号）</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服务对象家庭生活条件改善情况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服务对象家庭生活条件改善情况</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有效提升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《唐山市人民 政府关于加快发展养老服务业的实施意见》（唐政发〔2015〕16号）</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使预期服务对象满意程度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使预期服务对象满意程度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《唐山市人民 政府关于加快发展养老服务业的实施意见》（唐政发〔2015〕16号）</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614002B17DX0034</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城乡困难群众救助资金（城市特困人员供养资金）</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预算数497万元。其中：财政资金497万元，其他资金0万元。主要用于：保障城市特困人员基本生活。</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保障城市特困人员基本生活</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救助覆盖面</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及时把符合条件的人员纳入救助范围</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应保尽保</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河北省人民政府关于进一步健全特困人员救助供养制度的实施意见</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特困人员救助供养标准</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特困人员救助供养标准与低保标准同步提高（根据救助对象具体情况）</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不低于上年</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河北省人民政府关于进一步健全特困人员救助供养制度的实施意见</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审批发放及时率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各项补贴审批发放及时率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河北省人民政府关于进一步健全特困人员救助供养制度的实施意见</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特困供养资金社会化发放率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特困供养资金社会化发放率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河北省人民政府关于进一步健全特困人员救助供养制度的实施意见</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困难群众生活水平提升情况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困难群众生活状况得到基本保障</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稳步提升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河北省人民政府关于进一步健全特困人员救助供养制度的实施意见</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救助对象的满意度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救助对象满意度调查结果为满意以上的比例。</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≥85%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614002B19DX0032</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城乡困难群众救助资金（特困人员照料护理费）</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预算数271万元。其中：财政资金271万元，其他资金0万元。主要用于：保障特困人员照料护理需求。</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保障特困人员照料护理需求。</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特困人员照料护理标准标准</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特困人员照料护理标准与最低工资标准同步提高（根据救助对象具体情况）</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不低于上年</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特困人员自理能力评估率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对特困人员进行自理能力评估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审批发放及时率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各项补贴审批发放及时率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特困供养资金社会化发放率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特困供养资金社会化发放率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困难群众生活水平提升情况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困难群众生活状况得到基本保障</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稳步提升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救助对象的满意度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救助对象满意度调查结果为满意以上的比例。</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≥85%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614002B19DX0039</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困难群众救助资金（福利企业职工困难职工帮扶资金）</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 268.72 万元。其中：财政资金 268.72 万元，其他资金 0 万元。主要用于：一是在职残疾人年终救助及独生子女奖励；二是按4050的标准发放退休人员取暖补贴；三是按住宅物业服务补贴标准发放退休人员物业补贴</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25.00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75.00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4"/>
                <w:lang w:eastAsia="zh-CN"/>
              </w:rPr>
            </w:pPr>
            <w:r>
              <w:rPr>
                <w:rFonts w:hint="eastAsia" w:ascii="宋体" w:hAnsi="宋体" w:eastAsia="宋体" w:cs="宋体"/>
                <w:kern w:val="0"/>
                <w:sz w:val="24"/>
                <w:lang w:eastAsia="zh-CN"/>
              </w:rPr>
              <w:t>1.在职残疾人救助人数91人</w:t>
            </w:r>
            <w:r>
              <w:rPr>
                <w:rFonts w:hint="eastAsia" w:ascii="宋体" w:hAnsi="宋体" w:eastAsia="宋体" w:cs="宋体"/>
                <w:kern w:val="0"/>
                <w:sz w:val="24"/>
                <w:lang w:eastAsia="zh-CN"/>
              </w:rPr>
              <w:tab/>
            </w:r>
            <w:r>
              <w:rPr>
                <w:rFonts w:hint="eastAsia" w:ascii="宋体" w:hAnsi="宋体" w:eastAsia="宋体" w:cs="宋体"/>
                <w:kern w:val="0"/>
                <w:sz w:val="24"/>
                <w:lang w:eastAsia="zh-CN"/>
              </w:rPr>
              <w:t>2.退休人员独生子女奖励人数12人  3.退休人员取暖补贴人数363人</w:t>
            </w:r>
          </w:p>
          <w:p>
            <w:pPr>
              <w:widowControl/>
              <w:jc w:val="center"/>
              <w:textAlignment w:val="center"/>
              <w:rPr>
                <w:rFonts w:hint="eastAsia" w:ascii="宋体" w:hAnsi="宋体" w:eastAsia="宋体" w:cs="宋体"/>
                <w:kern w:val="0"/>
                <w:sz w:val="24"/>
                <w:lang w:eastAsia="zh-CN"/>
              </w:rPr>
            </w:pPr>
          </w:p>
          <w:p>
            <w:pPr>
              <w:widowControl/>
              <w:jc w:val="center"/>
              <w:textAlignment w:val="center"/>
              <w:rPr>
                <w:rFonts w:hint="eastAsia" w:ascii="宋体" w:hAnsi="宋体" w:eastAsia="宋体" w:cs="宋体"/>
                <w:kern w:val="0"/>
                <w:sz w:val="24"/>
                <w:lang w:eastAsia="zh-CN"/>
              </w:rPr>
            </w:pPr>
          </w:p>
          <w:p>
            <w:pPr>
              <w:widowControl/>
              <w:jc w:val="center"/>
              <w:textAlignment w:val="center"/>
              <w:rPr>
                <w:rFonts w:hint="eastAsia" w:ascii="宋体" w:hAnsi="宋体" w:eastAsia="宋体" w:cs="宋体"/>
                <w:kern w:val="0"/>
                <w:sz w:val="24"/>
                <w:lang w:eastAsia="zh-CN"/>
              </w:rPr>
            </w:pP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退休人员取暖补贴人数</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按照物业补贴标准180元/人/月</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928人次</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市政府2009【105】号会议纪要</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困难职工救助率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按照困难职工救助各项标准</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市政府2009【105】号会议纪要</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市政府2009【105】号会议纪要</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268.72万元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市政府2009【105】号会议纪要</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保障职工生活质量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职工对象生活质量调查</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基本保障</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市政府2009【105】号会议纪要</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职工满意度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职工满意度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90以上</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市政府2009【105】号会议纪要</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614002B19DX0045</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养老服务体系建设资金（政府购买养老培训、评估服务、宣传推广资金）</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184万元，其中财政资金184万元，其他资金0万元。主要用于：老年人能力评估补贴、养老从业人员培训费用、养老机构星级评定、社区居家养老服务设施及农村互助养老设施评估费用、消防安全标准化管理、社区居家探访、宣传推广费用宣传推广费用、政府购买服务管理系统服务器托管费用等。</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25.00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75.00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进一步保障经济困难失能老年人的基本生活，积极落实各项养老服务补贴制度。</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发放2021年新增入住星级机构重度、中度失能老年人能力评估补贴人数</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发放2021年新增入住星级机构重度、中度失能老年人能力评估补贴人数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3178人</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《唐山市“十三五”老龄事业发展和养老体系建设规划》（唐政字〔2018〕21号）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按照老年人能力评标准及要求，老年人生活能力等级评估完成率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按照老年人能力评标准及要求，老年人生活能力等级评估完成率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《唐山市“十三五”老龄事业发展和养老体系建设规划》（唐政字〔2018〕21号）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能力评估、星级评定等项目如期完成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能力评估、星级评定等项目如期完成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《唐山市“十三五”老龄事业发展和养老体系建设规划》（唐政字〔2018〕21号）</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184万元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《唐山市“十三五”老龄事业发展和养老体系建设规划》（唐政字〔2018〕21号）</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养老体系更加健全完善</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养老体系更加健全完善</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效果显著</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《唐山市“十三五”老龄事业发展和养老体系建设规划》（唐政字〔2018〕21号）</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老年人对养老服务设施满意度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老年人对养老服务设施满意度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《唐山市“十三五”老龄事业发展和养老体系建设规划》（唐政字〔2018〕21号）</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614002B20DX0051</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唐山市社会组织孵化基地运营经费</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预算数20万元，财政资金20万元。主要用于：主要用于唐山市社会组织孵化基地运营运转</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25.00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75.00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建立健全社会组织孵化政策，以严格规范的管理带动入驻社会组织健康有序发展，服务国家、服务社会、服务群众、服务行业</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专业化孵化服务次数</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为初创社会组织提供党建咨询、专业培训、项目指导、公益创投等专业化服务次数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400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中共河北省委办公厅、河北省人民政府办公厅印发《关于促进全省社会组织高质量发展的若干措施》的通知（冀办〔2019〕13号）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入驻的初创社会组织健康有序发展</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以严格规范的管理带动入驻社会组织健康有序发展</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健康有序</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中共河北省委办公厅、河北省人民政府办公厅印发《关于促进全省社会组织高质量发展的若干措施》的通知（冀办〔2019〕13号）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中共河北省委办公厅、河北省人民政府办公厅印发《关于促进全省社会组织高质量发展的若干措施》的通知（冀办〔2019〕13号）</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需市本级投入资金量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20万元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中共河北省委办公厅、河北省人民政府办公厅印发《关于促进全省社会组织高质量发展的若干措施》的通知（冀办〔2019〕13号）</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入驻社会组织健康有序发展</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入驻社会组织健康有序发展</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高质量发展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中共河北省委办公厅、河北省人民政府办公厅印发《关于促进全省社会组织高质量发展的若干措施》的通知（冀办〔2019〕13号）</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驻和入孵社会组织对专业化服务满意度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驻和入孵社会组织对专业化服务满意度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中共河北省委办公厅、河北省人民政府办公厅印发《关于促进全省社会组织高质量发展的若干措施》的通知（冀办〔2019〕13号）</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614002B22DX0040</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政府购买乡镇（街道）社工站未成年人关爱保护服务项目资金</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预算数300万元。其中：财政资金300万元，其他资金  万元。主要用于：开展政府购买乡镇（街道）社工站未成年人关爱保护服务。</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25.00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75.00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以社工站为依托开展未成年人关爱保护工作</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建设社工站开展未成年人关爱保护工作的乡镇（街道）数量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到2022年底，各县（市、区）乡镇（街道）社工站点覆盖率达到30%以上，其中20%以上的县（市、区）实现全覆盖</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60个</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省民政厅《推进全省乡镇（街道）社会工作服务站点项目建设实施方案（试行）》（冀民〔2021〕22号）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社工站建设情况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社工站符合建设规范</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达到市级要求</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省民政厅《推进全省乡镇（街道）社会工作服务站点项目建设实施方案（试行）》（冀民〔2021〕22号）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省民政厅《推进全省乡镇（街道）社会工作服务站点项目建设实施方案（试行）》（冀民〔2021〕22号）</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需市本级投入资金量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300万元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省民政厅《推进全省乡镇（街道）社会工作服务站点项目建设实施方案（试行）》（冀民〔2021〕22号）</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打通为民服务“最后一米”</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畅通社会工作参与基层治理的途径，将为民服务沉积在基层</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有所改善</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省民政厅《推进全省乡镇（街道）社会工作服务站点项目建设实施方案（试行）》（冀民〔2021〕22号）</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服务对象的满意程度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服务对象的满意程度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省民政厅《推进全省乡镇（街道）社会工作服务站点项目建设实施方案（试行）》（冀民〔2021〕22号）</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614002B22DX0041</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唐山市农村公益性公墓（骨灰堂）建设 补贴资金</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预算数100万元。其中：财政资金100万元，其他资金0万元。主要用于：发放中心型公益性公墓（骨灰堂）建设补贴。</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落实河北省人民政府办公厅《关于加强农村公益性公墓建设和管理的意见》（2019-79）文件要求</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发放中心型公益性公墓（骨灰堂）建设数量补贴家数</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发放中心型公益性公墓（骨灰堂）建设数量补贴数量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20个</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公益性殡葬设施管理</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加强工程建设实时监测和动态管理</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规范有序</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河北省人民政府办公厅《关于加强农村公益性公墓建设和管理的意见》（2019-79）</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河北省人民政府办公厅《关于加强农村公益性公墓建设和管理的意见》（2019-79）</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需市本级投入资金量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100万元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河北省人民政府办公厅《关于加强农村公益性公墓建设和管理的意见》（2019-79）</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改善殡葬设施状况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注意邻避效应，主动避开居民区、耕地、林地等生态红线</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有所改善</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河北省人民政府办公厅《关于加强农村公益性公墓建设和管理的意见》（2019-79）</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群众对设施建设工作的满意程度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群众对设施建设工作的满意程度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614002B22DX0052</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政府购买市级社会工作孵化培育基地运营项目经费</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预算数30万元。其中：财政资金30万元，其他资金 0 万元。主要用于：社工人员岗前培训、继续教育以及社工机构孵化培育</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25.00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75.00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加强市级社会工作孵化基地建设</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考前培训人数</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考前培训人数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&gt;=700人</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社工机构孵化培育管理</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社工机构能独立承接项目，规范管理运营</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规范有序</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河北省民政厅关于印发《促进全省社会工作发展三年行动计划（2021-2023）的通知》（冀民〔2021〕23号）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河北省民政厅关于印发《促进全省社会工作发展三年行动计划（2021-2023）的通知》（冀民〔2021〕23号）</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需市本级投入资金量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30万元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为社会提供专业服务</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提升社会工作者及社工机构服务社会的专业性</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有所改善</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河北省民政厅关于印发《促进全省社会工作发展三年行动计划（2021-2023）的通知》（冀民〔2021〕23号）</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服务对象的满意程度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服务对象的满意程度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614002B22DX0053</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唐山市民政事业服务中心项目建成后续费用</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预算数274万元，其中财政财政资金274万元。用于购置民政事业服务中心项目建成后投入的运营设备。</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30.00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60.00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90.00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设备的投入使用，能改善老年人的居住环境及生活条件，提高医护人员服务质量，有助于我市老龄工作的开展。</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增加截瘫疗养和社会救助床位</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增加截瘫疗养和社会救助床位</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150张</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依据冀民2011]69号文件精神</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依据冀民2011]69号文件精神</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2022年完成</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依据冀民2011]69号文件精神</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需市本级财政资金量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274.0万元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依据冀民2011]69号文件精神</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入住服务对象满意度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服务对象满意度达到95%</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依据冀民2011]69号文件精神</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614002B22DX0057</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唐山市救助管理站提升改造工程</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预算数37万元，其中财政资金37万元，其他资金0万元。主要用于救助站改造提升</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25.00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75.00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改善救助站硬件设施，提升被救助人员生活质量</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维修升级面积</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维修升级改造面积</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414平米</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工程验收合格率（%）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通过验收的工程量占建设、改造、修缮总量的比率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《建筑设计防火规范》114.1-8和《人员密集场所消防安全管理》GA654-2006.8.1.6规定，所消防安全管理》GA654-2006.8.1.6规定</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工程按期完成率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按期完成的工程量占总工程量的比率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维修升级所需资金</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维修升级所需资金</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37万元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提升被救助人员生活质量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提升被救助人员生活质量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有所提升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救助对象满意度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满意和较满意的人数占全部调查人数的比率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614002B22DX0059</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示范性街道区域养老服务中心、示范性社区日间照料服务站（点）项目</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sz w:val="24"/>
                <w:lang w:eastAsia="zh-CN"/>
              </w:rPr>
              <w:t>预算数125万元，其中财政资金125万元，其他资金0万元。主要用于：培育示范性示范性街道区域养老服务中心、示范性社区日间照料服务站点。</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25.00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75.00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加快推进居家社区机构相协调、医养康养相结合的养老服务体系建设，不断满足老年人多层次、多样化养老服务需求。</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发放符合补贴条件的示范性街道区域养老服务中心补贴数量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发放符合补贴条件的示范性街道区域养老服务中心补贴数量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8家</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《唐山市民政局 唐山市财政局&lt;关于市级财政支持养老服务体系建设的实施意见&gt;》（唐民字〔2020〕82号）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《唐山市民政局 唐山市财政局&lt;关于市级财政支持养老服务体系建设的实施意见&gt;》（唐民字〔2020〕82号）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《唐山市民政局 唐山市财政局&lt;关于市级财政支持养老服务体系建设的实施意见&gt;》（唐民字〔2020〕82号）</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市级资金投入量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125万元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《唐山市民政局 唐山市财政局&lt;关于市级财政支持养老服务体系建设的实施意见&gt;》（唐民字〔2020〕82号）</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示范性街道区域性街道区域养老服务中心、社区日间照料服务站点服务提升情况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示范性街道区域性街道区域养老服务中心、社区日间照料服务站点服务提升情况</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显著提升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《唐山市民政局 唐山市财政局&lt;关于市级财政支持养老服务体系建设的实施意见&gt;》（唐民字〔2020〕82号）</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老人对养老服务设施满意度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老人对养老服务设施满意度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《唐山市民政局 唐山市财政局&lt;关于市级财政支持养老服务体系建设的实施意见&gt;》（唐民字〔2020〕82号）</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614002B22DX0060</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唐山市儿童福利院成年孤儿离院补贴</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预算数18万元，全部为财政资金，满足成年孤儿离院后过渡期的生活需求。</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25.00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75.00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4"/>
                <w:lang w:eastAsia="zh-CN"/>
              </w:rPr>
            </w:pPr>
            <w:r>
              <w:rPr>
                <w:rFonts w:hint="eastAsia" w:ascii="宋体" w:hAnsi="宋体" w:eastAsia="宋体" w:cs="宋体"/>
                <w:kern w:val="0"/>
                <w:sz w:val="24"/>
                <w:lang w:eastAsia="zh-CN"/>
              </w:rPr>
              <w:t>1、提高离院孤儿生活质量</w:t>
            </w:r>
          </w:p>
          <w:p>
            <w:pPr>
              <w:widowControl/>
              <w:jc w:val="center"/>
              <w:textAlignment w:val="center"/>
              <w:rPr>
                <w:rFonts w:hint="eastAsia" w:ascii="宋体" w:hAnsi="宋体" w:eastAsia="宋体" w:cs="宋体"/>
                <w:kern w:val="0"/>
                <w:sz w:val="24"/>
                <w:lang w:eastAsia="zh-CN"/>
              </w:rPr>
            </w:pPr>
            <w:r>
              <w:rPr>
                <w:rFonts w:hint="eastAsia" w:ascii="宋体" w:hAnsi="宋体" w:eastAsia="宋体" w:cs="宋体"/>
                <w:kern w:val="0"/>
                <w:sz w:val="24"/>
                <w:lang w:eastAsia="zh-CN"/>
              </w:rPr>
              <w:t>2、保障成年孤儿基本生活</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享受补贴成年孤儿数量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18个成年孤儿</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18人</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《唐山市儿童福利院孤儿成年后的安置方案》</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《唐山市儿童福利院孤儿成年后的安置方案》</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按时完成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《唐山市儿童福利院孤儿成年后的安置方案》</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《唐山市儿童福利院孤儿成年后的安置方案》</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收益人数</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收益人数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18人</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《唐山市儿童福利院孤儿成年后的安置方案》</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长期影响情况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长期影响情况</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《唐山市儿童福利院孤儿成年后的安置方案》</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满意情况</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非常满意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《唐山市儿童福利院孤儿成年后的安置方案》</w:t>
            </w:r>
          </w:p>
        </w:tc>
      </w:tr>
    </w:tbl>
    <w:p/>
    <w:p/>
    <w:p>
      <w:pPr>
        <w:pStyle w:val="2"/>
        <w:bidi w:val="0"/>
        <w:spacing w:line="360" w:lineRule="auto"/>
        <w:jc w:val="left"/>
        <w:rPr>
          <w:rFonts w:hint="eastAsia" w:ascii="宋体" w:hAnsi="宋体" w:eastAsia="宋体" w:cs="宋体"/>
          <w:b/>
          <w:i w:val="0"/>
          <w:color w:val="000000"/>
          <w:w w:val="100"/>
          <w:sz w:val="28"/>
          <w:u w:val="none"/>
          <w:lang w:eastAsia="zh-CN"/>
        </w:rPr>
        <w:sectPr>
          <w:pgSz w:w="11906" w:h="16838"/>
          <w:pgMar w:top="1440" w:right="1800" w:bottom="1440" w:left="1800" w:header="851" w:footer="992" w:gutter="0"/>
          <w:cols w:space="425" w:num="1"/>
          <w:docGrid w:type="lines" w:linePitch="312" w:charSpace="0"/>
        </w:sectPr>
      </w:pPr>
    </w:p>
    <w:p>
      <w:pPr>
        <w:spacing w:line="480" w:lineRule="auto"/>
        <w:jc w:val="left"/>
        <w:rPr>
          <w:rFonts w:hint="eastAsia" w:ascii="宋体" w:hAnsi="宋体" w:eastAsia="宋体" w:cs="宋体"/>
          <w:b/>
          <w:i w:val="0"/>
          <w:color w:val="000000"/>
          <w:w w:val="100"/>
          <w:sz w:val="28"/>
          <w:u w:val="none"/>
          <w:lang w:eastAsia="zh-CN"/>
        </w:rPr>
      </w:pPr>
      <w:r>
        <w:rPr>
          <w:rFonts w:hint="eastAsia" w:ascii="宋体" w:hAnsi="宋体" w:eastAsia="宋体" w:cs="宋体"/>
          <w:b/>
          <w:i w:val="0"/>
          <w:color w:val="000000"/>
          <w:w w:val="100"/>
          <w:sz w:val="28"/>
          <w:u w:val="none"/>
          <w:lang w:eastAsia="zh-CN"/>
        </w:rPr>
        <w:t>614010 唐山市儿童福利院</w:t>
      </w:r>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614010B22DX0002</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唐山市儿童福利院系列设施提升改造工程</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预算数110万元；全部为财政资金。用于最大限度减少安全风险，改善养育环境，提升服务质量，为入院儿童提供人身、财产安全保障和更人性化的养育服务。</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可以最大限度减少安全风险，改善养育环境，提升服务质量，为入院儿童提供人身、财产安全保障和更人性化的养育服务。</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改造新建明细数量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改造项目4，新建项目1</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5个</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按时完成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减少孤儿安全风险</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减少孤儿安全风险</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进一步减少</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对象满意度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非常满意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614010B22DX0003</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孤残儿童保育经费</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预算数383万元，全部为财政资金。用于编外人员各项支出</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25.00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75.00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满足单位用人需求，提升服务质量</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聘请编外保育人员数量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聘请编外保育人员数量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53人</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按时完成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按时完成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减少孤残儿童安全隐患</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减少孤残儿童安全隐患</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进一步减少</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职工满意度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非常满意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bl>
    <w:p/>
    <w:p/>
    <w:p>
      <w:pPr>
        <w:spacing w:line="360" w:lineRule="auto"/>
        <w:jc w:val="left"/>
        <w:rPr>
          <w:rFonts w:hint="eastAsia" w:ascii="宋体" w:hAnsi="宋体" w:eastAsia="宋体" w:cs="宋体"/>
          <w:b/>
          <w:i w:val="0"/>
          <w:color w:val="000000"/>
          <w:w w:val="100"/>
          <w:sz w:val="28"/>
          <w:u w:val="none"/>
          <w:lang w:eastAsia="zh-CN"/>
        </w:rPr>
        <w:sectPr>
          <w:pgSz w:w="11906" w:h="16838"/>
          <w:pgMar w:top="1440" w:right="1800" w:bottom="1440" w:left="1800" w:header="851" w:footer="992" w:gutter="0"/>
          <w:cols w:space="425" w:num="1"/>
          <w:docGrid w:type="lines" w:linePitch="312" w:charSpace="0"/>
        </w:sectPr>
      </w:pPr>
    </w:p>
    <w:p>
      <w:pPr>
        <w:spacing w:line="480" w:lineRule="auto"/>
        <w:jc w:val="left"/>
        <w:rPr>
          <w:rFonts w:hint="eastAsia" w:ascii="宋体" w:hAnsi="宋体" w:eastAsia="宋体" w:cs="宋体"/>
          <w:b/>
          <w:i w:val="0"/>
          <w:color w:val="000000"/>
          <w:w w:val="100"/>
          <w:sz w:val="28"/>
          <w:u w:val="none"/>
          <w:lang w:eastAsia="zh-CN"/>
        </w:rPr>
      </w:pPr>
      <w:r>
        <w:rPr>
          <w:rFonts w:hint="eastAsia" w:ascii="宋体" w:hAnsi="宋体" w:eastAsia="宋体" w:cs="宋体"/>
          <w:b/>
          <w:i w:val="0"/>
          <w:color w:val="000000"/>
          <w:w w:val="100"/>
          <w:sz w:val="28"/>
          <w:u w:val="none"/>
          <w:lang w:eastAsia="zh-CN"/>
        </w:rPr>
        <w:t>614015 唐山市殡葬事业服务中心</w:t>
      </w:r>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614015B19DX0002</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市中心区居民免除殡葬和海葬基本服务费用项目</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预算数1050万元。其中：财政资金900万元，其他资金  0万元。为进一步深化我市殡葬改革，经市政府研究决定，自2019年1月1日起，免除唐山市中心区居民殡葬和海葬基本服务费用。市财政每年定额安排财政补助资金900万元，其中：用于因殡仪服务产生的相关材料费人工费865万元，海葬经费支出35万元。</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30.00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60.00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80.00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满足市中心区群众基本殡葬需求，使来馆治丧的政策涵盖人群享受到惠民殡葬补助，使辖区居民满足感，幸福感得到提高。</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全年惠民人数</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全年惠民人数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10000人</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本年度内完成全部计划任务</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本年度内完成全部计划任务</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全年惠民政策实施成本</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全年惠民政策实施成本</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900万元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居民单次丧葬支出降低率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居民单次丧葬支出降低率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环保丧葬活动比率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环保丧葬活动比率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≥30%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享受惠民政策服务对象满意度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享受惠民政策服务对象满意度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85%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bl>
    <w:p/>
    <w:p/>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614015B22DX0003</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rPr>
              <w:t>殡仪馆改扩建工程二期(停车场和排污水池工程)审计后支付尾款项目</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预算数103万元，全部为财政资金，用于支付进度款。项目于2021年完成招标，工程合同总价606.67万元，并于年内完成工程施工。预计2022年进行工程审计，审计后需支付工程款17%，约103万元。</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2022年末前完成审计后工程款支付项目。</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完成审计后工程款支付金额</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完成审计后工程款支付金额</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103万元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按照审计报告要求完成支付</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按照审计报告要求完成支付</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12月底前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不超过审计报告要求金额</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不超过审计报告要求金额</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103万元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增加免费停车位数量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增加免费停车位数量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200个</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生产生活用水无害化利用率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生产生活用水无害化利用率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来馆治丧群众满意度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来馆治丧群众满意度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lang w:eastAsia="zh-CN"/>
              </w:rPr>
            </w:pPr>
            <w:r>
              <w:rPr>
                <w:rFonts w:hint="eastAsia" w:ascii="宋体" w:hAnsi="宋体" w:eastAsia="宋体" w:cs="宋体"/>
                <w:kern w:val="0"/>
                <w:sz w:val="24"/>
                <w:lang w:eastAsia="zh-CN"/>
              </w:rPr>
              <w:t>工作计划</w:t>
            </w:r>
          </w:p>
        </w:tc>
      </w:tr>
    </w:tbl>
    <w:p/>
    <w:p/>
    <w:p>
      <w:pPr>
        <w:spacing w:line="360" w:lineRule="auto"/>
        <w:jc w:val="left"/>
        <w:rPr>
          <w:rFonts w:hint="eastAsia" w:ascii="宋体" w:hAnsi="宋体" w:eastAsia="宋体" w:cs="宋体"/>
          <w:b/>
          <w:i w:val="0"/>
          <w:color w:val="000000"/>
          <w:w w:val="100"/>
          <w:sz w:val="28"/>
          <w:u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r>
      <w:rPr>
        <w:rFonts w:hint="eastAsia"/>
      </w:rPr>
      <w:t xml:space="preserve">第 </w:t>
    </w:r>
    <w:r>
      <w:rPr>
        <w:rFonts w:hint="eastAsia"/>
      </w:rPr>
      <w:fldChar w:fldCharType="begin"/>
    </w:r>
    <w:r>
      <w:instrText xml:space="preserve"> Page \* MERGEFORMAT </w:instrText>
    </w:r>
    <w:r>
      <w:fldChar w:fldCharType="separate"/>
    </w:r>
    <w:r>
      <w:t>2</w:t>
    </w:r>
    <w: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3"/>
    <w:multiLevelType w:val="singleLevel"/>
    <w:tmpl w:val="0000000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23"/>
    <w:rsid w:val="001731DE"/>
    <w:rsid w:val="001C717F"/>
    <w:rsid w:val="00203A23"/>
    <w:rsid w:val="003C590C"/>
    <w:rsid w:val="0047599C"/>
    <w:rsid w:val="005C1EC1"/>
    <w:rsid w:val="00BF1E0F"/>
    <w:rsid w:val="00C111B7"/>
    <w:rsid w:val="00CC7FE7"/>
    <w:rsid w:val="00EB344E"/>
    <w:rsid w:val="00F179B2"/>
    <w:rsid w:val="029D0F8F"/>
    <w:rsid w:val="18E4287E"/>
    <w:rsid w:val="1D7A03EA"/>
    <w:rsid w:val="25F8388F"/>
    <w:rsid w:val="3B5048D8"/>
    <w:rsid w:val="49EA7B5D"/>
    <w:rsid w:val="5927150B"/>
    <w:rsid w:val="5C8F6A75"/>
    <w:rsid w:val="5F963FB5"/>
    <w:rsid w:val="75281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3">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4">
    <w:name w:val="Document Map"/>
    <w:basedOn w:val="1"/>
    <w:link w:val="27"/>
    <w:qFormat/>
    <w:uiPriority w:val="0"/>
    <w:rPr>
      <w:rFonts w:ascii="宋体" w:eastAsia="宋体"/>
      <w:sz w:val="18"/>
      <w:szCs w:val="18"/>
    </w:rPr>
  </w:style>
  <w:style w:type="paragraph" w:styleId="5">
    <w:name w:val="Balloon Text"/>
    <w:basedOn w:val="1"/>
    <w:link w:val="26"/>
    <w:qFormat/>
    <w:uiPriority w:val="0"/>
    <w:rPr>
      <w:sz w:val="18"/>
      <w:szCs w:val="18"/>
    </w:rPr>
  </w:style>
  <w:style w:type="paragraph" w:styleId="6">
    <w:name w:val="footer"/>
    <w:basedOn w:val="1"/>
    <w:link w:val="23"/>
    <w:qFormat/>
    <w:uiPriority w:val="0"/>
    <w:pPr>
      <w:tabs>
        <w:tab w:val="center" w:pos="4153"/>
        <w:tab w:val="right" w:pos="8306"/>
      </w:tabs>
      <w:snapToGrid w:val="0"/>
      <w:jc w:val="left"/>
    </w:pPr>
    <w:rPr>
      <w:rFonts w:ascii="Calibri" w:hAnsi="Calibri" w:eastAsia="宋体" w:cs="黑体"/>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toc 1"/>
    <w:basedOn w:val="1"/>
    <w:next w:val="1"/>
    <w:qFormat/>
    <w:uiPriority w:val="39"/>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0">
    <w:name w:val="Title"/>
    <w:basedOn w:val="1"/>
    <w:next w:val="1"/>
    <w:link w:val="21"/>
    <w:qFormat/>
    <w:uiPriority w:val="0"/>
    <w:pPr>
      <w:spacing w:before="240" w:after="60"/>
      <w:jc w:val="center"/>
      <w:outlineLvl w:val="0"/>
    </w:pPr>
    <w:rPr>
      <w:rFonts w:ascii="Cambria" w:hAnsi="Cambria" w:eastAsia="宋体" w:cs="Times New Roman"/>
      <w:b/>
      <w:bCs/>
      <w:sz w:val="32"/>
      <w:szCs w:val="32"/>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99"/>
    <w:rPr>
      <w:rFonts w:asciiTheme="minorHAnsi" w:hAnsiTheme="minorHAnsi" w:eastAsiaTheme="minorEastAsia" w:cstheme="minorBidi"/>
      <w:color w:val="0563C1" w:themeColor="hyperlink"/>
      <w:u w:val="single"/>
      <w:lang w:val="en-US" w:eastAsia="zh-CN" w:bidi="ar-SA"/>
      <w14:textFill>
        <w14:solidFill>
          <w14:schemeClr w14:val="hlink"/>
        </w14:solidFill>
      </w14:textFill>
    </w:rPr>
  </w:style>
  <w:style w:type="paragraph" w:customStyle="1" w:styleId="15">
    <w:name w:val="Normal (Web)1"/>
    <w:basedOn w:val="1"/>
    <w:qFormat/>
    <w:uiPriority w:val="0"/>
    <w:pPr>
      <w:widowControl/>
      <w:spacing w:before="100" w:beforeAutospacing="1" w:after="100" w:afterAutospacing="1"/>
      <w:jc w:val="left"/>
    </w:pPr>
    <w:rPr>
      <w:rFonts w:ascii="宋体" w:hAnsi="宋体" w:eastAsia="仿宋_GB2312" w:cs="宋体"/>
      <w:kern w:val="0"/>
      <w:sz w:val="24"/>
      <w:szCs w:val="22"/>
    </w:rPr>
  </w:style>
  <w:style w:type="paragraph" w:customStyle="1" w:styleId="16">
    <w:name w:val="Plain Text1"/>
    <w:basedOn w:val="1"/>
    <w:qFormat/>
    <w:uiPriority w:val="0"/>
    <w:rPr>
      <w:rFonts w:ascii="宋体" w:hAnsi="Courier New" w:eastAsia="仿宋_GB2312" w:cs="Courier New"/>
      <w:b/>
      <w:color w:val="FF0000"/>
      <w:sz w:val="32"/>
      <w:szCs w:val="21"/>
    </w:rPr>
  </w:style>
  <w:style w:type="paragraph" w:customStyle="1" w:styleId="17">
    <w:name w:val="Char Char Char Char"/>
    <w:basedOn w:val="1"/>
    <w:qFormat/>
    <w:uiPriority w:val="0"/>
    <w:pPr>
      <w:widowControl/>
      <w:adjustRightInd w:val="0"/>
      <w:snapToGrid w:val="0"/>
      <w:spacing w:before="78" w:beforeLines="25" w:after="78" w:afterLines="25" w:line="240" w:lineRule="exact"/>
      <w:ind w:firstLine="560" w:firstLineChars="192"/>
      <w:jc w:val="left"/>
    </w:pPr>
    <w:rPr>
      <w:rFonts w:ascii="Times New Roman" w:hAnsi="Times New Roman" w:eastAsia="宋体" w:cs="Times New Roman"/>
      <w:szCs w:val="24"/>
    </w:rPr>
  </w:style>
  <w:style w:type="character" w:customStyle="1" w:styleId="18">
    <w:name w:val="标题 1 Char"/>
    <w:link w:val="2"/>
    <w:qFormat/>
    <w:uiPriority w:val="9"/>
    <w:rPr>
      <w:rFonts w:ascii="宋体" w:hAnsi="宋体" w:eastAsia="宋体" w:cs="宋体"/>
      <w:b/>
      <w:bCs/>
      <w:kern w:val="36"/>
      <w:sz w:val="48"/>
      <w:szCs w:val="48"/>
    </w:rPr>
  </w:style>
  <w:style w:type="character" w:customStyle="1" w:styleId="19">
    <w:name w:val="页眉 Char"/>
    <w:qFormat/>
    <w:uiPriority w:val="99"/>
    <w:rPr>
      <w:rFonts w:ascii="Calibri" w:hAnsi="Calibri" w:eastAsia="宋体" w:cs="Times New Roman"/>
      <w:kern w:val="2"/>
      <w:sz w:val="18"/>
      <w:szCs w:val="18"/>
      <w:lang w:val="en-US" w:eastAsia="zh-CN" w:bidi="ar-SA"/>
    </w:rPr>
  </w:style>
  <w:style w:type="character" w:customStyle="1" w:styleId="20">
    <w:name w:val="页脚 Char"/>
    <w:qFormat/>
    <w:uiPriority w:val="99"/>
    <w:rPr>
      <w:rFonts w:ascii="Calibri" w:hAnsi="Calibri" w:eastAsia="宋体" w:cs="Times New Roman"/>
      <w:kern w:val="2"/>
      <w:sz w:val="18"/>
      <w:szCs w:val="18"/>
      <w:lang w:val="en-US" w:eastAsia="zh-CN" w:bidi="ar-SA"/>
    </w:rPr>
  </w:style>
  <w:style w:type="character" w:customStyle="1" w:styleId="21">
    <w:name w:val="标题 Char"/>
    <w:link w:val="10"/>
    <w:qFormat/>
    <w:uiPriority w:val="10"/>
    <w:rPr>
      <w:rFonts w:ascii="Cambria" w:hAnsi="Cambria" w:eastAsia="宋体" w:cs="Times New Roman"/>
      <w:b/>
      <w:bCs/>
      <w:sz w:val="32"/>
      <w:szCs w:val="32"/>
      <w:lang w:val="en-US" w:eastAsia="zh-CN" w:bidi="ar-SA"/>
    </w:rPr>
  </w:style>
  <w:style w:type="character" w:customStyle="1" w:styleId="22">
    <w:name w:val="标题 1 Char1"/>
    <w:link w:val="2"/>
    <w:qFormat/>
    <w:uiPriority w:val="9"/>
    <w:rPr>
      <w:rFonts w:ascii="宋体" w:hAnsi="宋体" w:eastAsia="宋体" w:cs="宋体"/>
      <w:b/>
      <w:bCs/>
      <w:kern w:val="36"/>
      <w:sz w:val="48"/>
      <w:szCs w:val="48"/>
      <w:lang w:val="en-US" w:eastAsia="zh-CN" w:bidi="ar-SA"/>
    </w:rPr>
  </w:style>
  <w:style w:type="character" w:customStyle="1" w:styleId="23">
    <w:name w:val="页脚 Char1"/>
    <w:link w:val="6"/>
    <w:qFormat/>
    <w:uiPriority w:val="99"/>
    <w:rPr>
      <w:rFonts w:ascii="Calibri" w:hAnsi="Calibri" w:eastAsia="宋体" w:cs="黑体"/>
      <w:sz w:val="18"/>
      <w:szCs w:val="18"/>
      <w:lang w:val="en-US" w:eastAsia="zh-CN" w:bidi="ar-SA"/>
    </w:rPr>
  </w:style>
  <w:style w:type="character" w:customStyle="1" w:styleId="24">
    <w:name w:val="页眉 Char1"/>
    <w:link w:val="7"/>
    <w:qFormat/>
    <w:uiPriority w:val="99"/>
    <w:rPr>
      <w:rFonts w:ascii="Calibri" w:hAnsi="Calibri" w:eastAsia="宋体" w:cs="Times New Roman"/>
      <w:sz w:val="18"/>
      <w:szCs w:val="18"/>
      <w:lang w:val="en-US" w:eastAsia="zh-CN" w:bidi="ar-SA"/>
    </w:rPr>
  </w:style>
  <w:style w:type="paragraph" w:styleId="25">
    <w:name w:val="List Paragraph"/>
    <w:basedOn w:val="1"/>
    <w:unhideWhenUsed/>
    <w:qFormat/>
    <w:uiPriority w:val="99"/>
    <w:pPr>
      <w:ind w:firstLine="420" w:firstLineChars="200"/>
    </w:pPr>
  </w:style>
  <w:style w:type="character" w:customStyle="1" w:styleId="26">
    <w:name w:val="批注框文本 Char"/>
    <w:basedOn w:val="13"/>
    <w:link w:val="5"/>
    <w:qFormat/>
    <w:uiPriority w:val="0"/>
    <w:rPr>
      <w:rFonts w:asciiTheme="minorHAnsi" w:hAnsiTheme="minorHAnsi" w:eastAsiaTheme="minorEastAsia" w:cstheme="minorBidi"/>
      <w:sz w:val="18"/>
      <w:szCs w:val="18"/>
      <w:lang w:val="en-US" w:eastAsia="zh-CN" w:bidi="ar-SA"/>
    </w:rPr>
  </w:style>
  <w:style w:type="character" w:customStyle="1" w:styleId="27">
    <w:name w:val="文档结构图 Char"/>
    <w:basedOn w:val="13"/>
    <w:link w:val="4"/>
    <w:qFormat/>
    <w:uiPriority w:val="0"/>
    <w:rPr>
      <w:rFonts w:ascii="宋体" w:eastAsia="宋体" w:hAnsiTheme="minorHAnsi" w:cstheme="minorBidi"/>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41</Words>
  <Characters>235</Characters>
  <Lines>1</Lines>
  <Paragraphs>1</Paragraphs>
  <TotalTime>4</TotalTime>
  <ScaleCrop>false</ScaleCrop>
  <LinksUpToDate>false</LinksUpToDate>
  <CharactersWithSpaces>275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Mr.許</dc:creator>
  <cp:lastModifiedBy>user</cp:lastModifiedBy>
  <cp:lastPrinted>2019-08-30T16:22:00Z</cp:lastPrinted>
  <dcterms:modified xsi:type="dcterms:W3CDTF">2024-07-23T16:34:30Z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