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3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001"/>
        <w:gridCol w:w="841"/>
        <w:gridCol w:w="1134"/>
        <w:gridCol w:w="1148"/>
        <w:gridCol w:w="1120"/>
        <w:gridCol w:w="483"/>
        <w:gridCol w:w="226"/>
        <w:gridCol w:w="244"/>
        <w:gridCol w:w="607"/>
        <w:gridCol w:w="7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城乡困难群众救助资金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5021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5021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5021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5021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保障城乡困难群众基本生活</w:t>
            </w:r>
          </w:p>
        </w:tc>
        <w:tc>
          <w:tcPr>
            <w:tcW w:w="33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保障了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10.61万城乡低保、特困对象的基本生活，临时救助9812人次。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低保对象人数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应保尽保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74179人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特困对象人数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应保尽保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31931人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临时救助人次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适度提高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9812人次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城乡低保标准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稳步提高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城乡低保标准较上年分别增长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5%和10%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特困人员救助供养标准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同步提高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在低保提标基础上同步增长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临时救助水平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同步提高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在低保提标基础上同步增长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符合条件对象的物价临时补贴标准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按规定执行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按发改委每月确定标准发放</w:t>
            </w:r>
            <w:bookmarkStart w:id="0" w:name="_GoBack"/>
            <w:bookmarkEnd w:id="0"/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建立社会救助家庭经济状况核对机制的县（市、区）比例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92%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困难群众基本生活费按时发放率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向市辖区分配、下达困难群众救助补助资金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收到要求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30日内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低保资金社会化发放率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90%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特困供养资金社会化发放率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90%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困难群众生活水平情况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有所提升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稳步提升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困难群众基本生活救助制度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不断完善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进一步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完善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政策知晓率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85%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救助对象对社会救助实施的满意度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85%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8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C33C84"/>
    <w:rsid w:val="002F7A83"/>
    <w:rsid w:val="0069733A"/>
    <w:rsid w:val="00707DF7"/>
    <w:rsid w:val="00AB06EB"/>
    <w:rsid w:val="00BD35DC"/>
    <w:rsid w:val="00C33C84"/>
    <w:rsid w:val="00F250E1"/>
    <w:rsid w:val="050104C5"/>
    <w:rsid w:val="0B4E374E"/>
    <w:rsid w:val="2C003872"/>
    <w:rsid w:val="6DC22F2F"/>
    <w:rsid w:val="6E2D5A8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225</Words>
  <Characters>1284</Characters>
  <Lines>10</Lines>
  <Paragraphs>3</Paragraphs>
  <ScaleCrop>false</ScaleCrop>
  <LinksUpToDate>false</LinksUpToDate>
  <CharactersWithSpaces>0</CharactersWithSpaces>
  <Application>WPS Office 个人版_9.1.0.4866_{F1E327BC-269C-435d-A152-05C5408002CA}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2021-01-22T01:18:00Z</dcterms:created>
  <dc:creator>郑秋香</dc:creator>
  <cp:lastModifiedBy>110</cp:lastModifiedBy>
  <dcterms:modified xsi:type="dcterms:W3CDTF">2022-02-11T02:08:34Z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